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EC0E1" w14:textId="77777777" w:rsidR="00982BFC" w:rsidRPr="00982BFC" w:rsidRDefault="00982BFC" w:rsidP="00982BFC">
      <w:pPr>
        <w:shd w:val="clear" w:color="auto" w:fill="FFFFFF"/>
        <w:spacing w:after="0" w:line="510" w:lineRule="atLeast"/>
        <w:outlineLvl w:val="1"/>
        <w:rPr>
          <w:rFonts w:ascii="Arial" w:eastAsia="Times New Roman" w:hAnsi="Arial" w:cs="Arial"/>
          <w:b/>
          <w:bCs/>
          <w:color w:val="006FA6"/>
          <w:sz w:val="45"/>
          <w:szCs w:val="45"/>
        </w:rPr>
      </w:pPr>
      <w:bookmarkStart w:id="0" w:name="_GoBack"/>
      <w:r w:rsidRPr="00982BFC">
        <w:rPr>
          <w:rFonts w:ascii="Arial" w:eastAsia="Times New Roman" w:hAnsi="Arial" w:cs="Arial"/>
          <w:b/>
          <w:bCs/>
          <w:color w:val="006FA6"/>
          <w:sz w:val="45"/>
          <w:szCs w:val="45"/>
        </w:rPr>
        <w:t>Transformative Assessment: A Proposed Process</w:t>
      </w:r>
    </w:p>
    <w:bookmarkEnd w:id="0"/>
    <w:p w14:paraId="4B0A5852" w14:textId="77777777" w:rsidR="00982BFC" w:rsidRPr="00982BFC" w:rsidRDefault="00982BFC" w:rsidP="00982BFC">
      <w:pPr>
        <w:shd w:val="clear" w:color="auto" w:fill="FFFFFF"/>
        <w:spacing w:before="100" w:beforeAutospacing="1" w:after="100" w:afterAutospacing="1" w:line="240" w:lineRule="auto"/>
        <w:rPr>
          <w:rFonts w:ascii="Arial" w:eastAsia="Times New Roman" w:hAnsi="Arial" w:cs="Arial"/>
          <w:color w:val="333333"/>
          <w:sz w:val="24"/>
          <w:szCs w:val="24"/>
        </w:rPr>
      </w:pPr>
      <w:r w:rsidRPr="00982BFC">
        <w:rPr>
          <w:rFonts w:ascii="Arial" w:eastAsia="Times New Roman" w:hAnsi="Arial" w:cs="Arial"/>
          <w:b/>
          <w:bCs/>
          <w:i/>
          <w:iCs/>
          <w:color w:val="333333"/>
          <w:sz w:val="24"/>
          <w:szCs w:val="24"/>
        </w:rPr>
        <w:t>Friday, June 9, 2017</w:t>
      </w:r>
    </w:p>
    <w:p w14:paraId="66EB20CC" w14:textId="77777777" w:rsidR="00982BFC" w:rsidRPr="00982BFC" w:rsidRDefault="00982BFC" w:rsidP="00982BFC">
      <w:pPr>
        <w:shd w:val="clear" w:color="auto" w:fill="FFFFFF"/>
        <w:spacing w:before="100" w:beforeAutospacing="1" w:after="100" w:afterAutospacing="1" w:line="240" w:lineRule="auto"/>
        <w:rPr>
          <w:rFonts w:ascii="Arial" w:eastAsia="Times New Roman" w:hAnsi="Arial" w:cs="Arial"/>
          <w:color w:val="333333"/>
          <w:sz w:val="24"/>
          <w:szCs w:val="24"/>
        </w:rPr>
      </w:pPr>
      <w:r w:rsidRPr="00982BFC">
        <w:rPr>
          <w:rFonts w:ascii="Arial" w:eastAsia="Times New Roman" w:hAnsi="Arial" w:cs="Arial"/>
          <w:color w:val="000000"/>
          <w:sz w:val="24"/>
          <w:szCs w:val="24"/>
        </w:rPr>
        <w:t xml:space="preserve">Becky </w:t>
      </w:r>
      <w:proofErr w:type="spellStart"/>
      <w:r w:rsidRPr="00982BFC">
        <w:rPr>
          <w:rFonts w:ascii="Arial" w:eastAsia="Times New Roman" w:hAnsi="Arial" w:cs="Arial"/>
          <w:color w:val="000000"/>
          <w:sz w:val="24"/>
          <w:szCs w:val="24"/>
        </w:rPr>
        <w:t>Dueben</w:t>
      </w:r>
      <w:proofErr w:type="spellEnd"/>
    </w:p>
    <w:p w14:paraId="6556183C" w14:textId="77777777" w:rsidR="00982BFC" w:rsidRPr="00982BFC" w:rsidRDefault="00982BFC" w:rsidP="00982BFC">
      <w:pPr>
        <w:shd w:val="clear" w:color="auto" w:fill="FFFFFF"/>
        <w:spacing w:after="0" w:line="240" w:lineRule="auto"/>
        <w:rPr>
          <w:rFonts w:ascii="Arial" w:eastAsia="Times New Roman" w:hAnsi="Arial" w:cs="Arial"/>
          <w:color w:val="333333"/>
          <w:sz w:val="24"/>
          <w:szCs w:val="24"/>
        </w:rPr>
      </w:pPr>
      <w:r w:rsidRPr="00982BFC">
        <w:rPr>
          <w:rFonts w:ascii="Arial" w:eastAsia="Times New Roman" w:hAnsi="Arial" w:cs="Arial"/>
          <w:color w:val="000000"/>
          <w:sz w:val="24"/>
          <w:szCs w:val="24"/>
        </w:rPr>
        <w:t>As faculty members work to make student learning transformational, assessment practitioners should work to make assessment transformational for faculty. Assessment can transform the experience of teaching faculty and bring them closer to their students and student learning. If the heart of transformational learning is a change in perspective or frame of reference of students (King, 2002), transformational assessment would change the perspective of faculty members. First, faculty would change their perspective of assessment; rather than seeing assessment solely as an external and unnecessary demand for data, faculty members would see assessment as a transformative experience that brings them closer to their understanding of their students and student learning. Faculty would also transform their experience of students and student learning as they are empowered to change the curriculum and their teaching to improve student performance.</w:t>
      </w:r>
    </w:p>
    <w:p w14:paraId="32ECA5BE" w14:textId="77777777" w:rsidR="00982BFC" w:rsidRPr="00982BFC" w:rsidRDefault="00982BFC" w:rsidP="00982BFC">
      <w:pPr>
        <w:shd w:val="clear" w:color="auto" w:fill="FFFFFF"/>
        <w:spacing w:after="0" w:line="240" w:lineRule="auto"/>
        <w:rPr>
          <w:rFonts w:ascii="Arial" w:eastAsia="Times New Roman" w:hAnsi="Arial" w:cs="Arial"/>
          <w:color w:val="333333"/>
          <w:sz w:val="24"/>
          <w:szCs w:val="24"/>
        </w:rPr>
      </w:pPr>
      <w:r w:rsidRPr="00982BFC">
        <w:rPr>
          <w:rFonts w:ascii="Arial" w:eastAsia="Times New Roman" w:hAnsi="Arial" w:cs="Arial"/>
          <w:color w:val="000000"/>
          <w:sz w:val="24"/>
          <w:szCs w:val="24"/>
        </w:rPr>
        <w:t> </w:t>
      </w:r>
    </w:p>
    <w:p w14:paraId="3B9F2BBC" w14:textId="77777777" w:rsidR="00982BFC" w:rsidRPr="00982BFC" w:rsidRDefault="00982BFC" w:rsidP="00982BFC">
      <w:pPr>
        <w:shd w:val="clear" w:color="auto" w:fill="FFFFFF"/>
        <w:spacing w:after="0" w:line="240" w:lineRule="auto"/>
        <w:rPr>
          <w:rFonts w:ascii="Arial" w:eastAsia="Times New Roman" w:hAnsi="Arial" w:cs="Arial"/>
          <w:color w:val="333333"/>
          <w:sz w:val="24"/>
          <w:szCs w:val="24"/>
        </w:rPr>
      </w:pPr>
      <w:r w:rsidRPr="00982BFC">
        <w:rPr>
          <w:rFonts w:ascii="Arial" w:eastAsia="Times New Roman" w:hAnsi="Arial" w:cs="Arial"/>
          <w:color w:val="000000"/>
          <w:sz w:val="24"/>
          <w:szCs w:val="24"/>
        </w:rPr>
        <w:t>While many assessment practitioners may envision assessment as transformative, not all faculty are equally convinced. Assessment practitioners can learn specific techniques and ways of being to inform their interactions with faculty. Adapting Kegan and Lahey’s work (2001, 2009) can give assessment practitioners some examples for understanding faculty and creating ways of working with faculty that can provide opportunities for altering faculty perspectives about assessment and about teaching and learning.</w:t>
      </w:r>
    </w:p>
    <w:p w14:paraId="645DB099" w14:textId="77777777" w:rsidR="00982BFC" w:rsidRPr="00982BFC" w:rsidRDefault="00982BFC" w:rsidP="00982BFC">
      <w:pPr>
        <w:shd w:val="clear" w:color="auto" w:fill="FFFFFF"/>
        <w:spacing w:after="0" w:line="240" w:lineRule="auto"/>
        <w:rPr>
          <w:rFonts w:ascii="Arial" w:eastAsia="Times New Roman" w:hAnsi="Arial" w:cs="Arial"/>
          <w:color w:val="333333"/>
          <w:sz w:val="24"/>
          <w:szCs w:val="24"/>
        </w:rPr>
      </w:pPr>
      <w:r w:rsidRPr="00982BFC">
        <w:rPr>
          <w:rFonts w:ascii="Arial" w:eastAsia="Times New Roman" w:hAnsi="Arial" w:cs="Arial"/>
          <w:color w:val="000000"/>
          <w:sz w:val="24"/>
          <w:szCs w:val="24"/>
        </w:rPr>
        <w:t> </w:t>
      </w:r>
    </w:p>
    <w:p w14:paraId="794CCD99" w14:textId="77777777" w:rsidR="00982BFC" w:rsidRPr="00982BFC" w:rsidRDefault="00982BFC" w:rsidP="00982BFC">
      <w:pPr>
        <w:shd w:val="clear" w:color="auto" w:fill="FFFFFF"/>
        <w:spacing w:after="0" w:line="240" w:lineRule="auto"/>
        <w:rPr>
          <w:rFonts w:ascii="Arial" w:eastAsia="Times New Roman" w:hAnsi="Arial" w:cs="Arial"/>
          <w:color w:val="333333"/>
          <w:sz w:val="24"/>
          <w:szCs w:val="24"/>
        </w:rPr>
      </w:pPr>
      <w:r w:rsidRPr="00982BFC">
        <w:rPr>
          <w:rFonts w:ascii="Arial" w:eastAsia="Times New Roman" w:hAnsi="Arial" w:cs="Arial"/>
          <w:color w:val="000000"/>
          <w:sz w:val="24"/>
          <w:szCs w:val="24"/>
        </w:rPr>
        <w:t>If assessment is to be transformative, it will place faculty members at the center of the assessment process. Transformative assessment would be assessment that faculty members design, choosing what works best for the organization’s context, which includes the discipline type.   Assessment makes most sense to faculty when it mirrors the kind of research faculty do. For example, faculty from a bench science discipline may find that data from a quantitative assessment of a multiple-choice exam resonates more with their understanding of what students should be learning, whereas faculty members who practice qualitative research may find that results from interviews or open-ended questions make more sense to the faculty. The disciplinary context, as well as the political context of the department, budget constraints, the number of teaching faculty members and other factors, so that the assessment is part of the environment, rather than an additional requirement that does not fit with the reality of the organization.</w:t>
      </w:r>
    </w:p>
    <w:p w14:paraId="127855A1" w14:textId="77777777" w:rsidR="00982BFC" w:rsidRPr="00982BFC" w:rsidRDefault="00982BFC" w:rsidP="00982BFC">
      <w:pPr>
        <w:shd w:val="clear" w:color="auto" w:fill="FFFFFF"/>
        <w:spacing w:after="0" w:line="240" w:lineRule="auto"/>
        <w:rPr>
          <w:rFonts w:ascii="Arial" w:eastAsia="Times New Roman" w:hAnsi="Arial" w:cs="Arial"/>
          <w:color w:val="333333"/>
          <w:sz w:val="24"/>
          <w:szCs w:val="24"/>
        </w:rPr>
      </w:pPr>
      <w:r w:rsidRPr="00982BFC">
        <w:rPr>
          <w:rFonts w:ascii="Arial" w:eastAsia="Times New Roman" w:hAnsi="Arial" w:cs="Arial"/>
          <w:color w:val="000000"/>
          <w:sz w:val="24"/>
          <w:szCs w:val="24"/>
        </w:rPr>
        <w:t> </w:t>
      </w:r>
    </w:p>
    <w:p w14:paraId="2D79BC75" w14:textId="77777777" w:rsidR="00982BFC" w:rsidRPr="00982BFC" w:rsidRDefault="00982BFC" w:rsidP="00982BFC">
      <w:pPr>
        <w:shd w:val="clear" w:color="auto" w:fill="FFFFFF"/>
        <w:spacing w:after="0" w:line="240" w:lineRule="auto"/>
        <w:rPr>
          <w:rFonts w:ascii="Arial" w:eastAsia="Times New Roman" w:hAnsi="Arial" w:cs="Arial"/>
          <w:color w:val="333333"/>
          <w:sz w:val="24"/>
          <w:szCs w:val="24"/>
        </w:rPr>
      </w:pPr>
      <w:r w:rsidRPr="00982BFC">
        <w:rPr>
          <w:rFonts w:ascii="Arial" w:eastAsia="Times New Roman" w:hAnsi="Arial" w:cs="Arial"/>
          <w:color w:val="000000"/>
          <w:sz w:val="24"/>
          <w:szCs w:val="24"/>
        </w:rPr>
        <w:t xml:space="preserve">Of course, there are requirements from accreditors, states, institutions and other entities to which we must attend. These requirements may have no other solution but to take an additional exam, survey or other measures that do not speak to the organization’s context. In such cases, there may be no other solution but to simply comply. Even in these cases, however, faculty can introduce assessment efforts that do hold value for </w:t>
      </w:r>
      <w:r w:rsidRPr="00982BFC">
        <w:rPr>
          <w:rFonts w:ascii="Arial" w:eastAsia="Times New Roman" w:hAnsi="Arial" w:cs="Arial"/>
          <w:color w:val="000000"/>
          <w:sz w:val="24"/>
          <w:szCs w:val="24"/>
        </w:rPr>
        <w:lastRenderedPageBreak/>
        <w:t xml:space="preserve">them, even creating methods to be intentionally </w:t>
      </w:r>
      <w:proofErr w:type="gramStart"/>
      <w:r w:rsidRPr="00982BFC">
        <w:rPr>
          <w:rFonts w:ascii="Arial" w:eastAsia="Times New Roman" w:hAnsi="Arial" w:cs="Arial"/>
          <w:color w:val="000000"/>
          <w:sz w:val="24"/>
          <w:szCs w:val="24"/>
        </w:rPr>
        <w:t>low-effort</w:t>
      </w:r>
      <w:proofErr w:type="gramEnd"/>
      <w:r w:rsidRPr="00982BFC">
        <w:rPr>
          <w:rFonts w:ascii="Arial" w:eastAsia="Times New Roman" w:hAnsi="Arial" w:cs="Arial"/>
          <w:color w:val="000000"/>
          <w:sz w:val="24"/>
          <w:szCs w:val="24"/>
        </w:rPr>
        <w:t xml:space="preserve"> in acknowledgement of the other requirements thrust upon them. Accreditor requirements that do not match the faculty members’ context is the hard work of being an assessment practitioner that requires creativity, perseverance, and acceptance of what is possible and what is not. In other situations, however, keeping an open mind to interweave requirements with transformational assessment practices can produce the happiest of circumstances: assessment procedures that speak to the faculty members and the accreditors at the same time.</w:t>
      </w:r>
    </w:p>
    <w:p w14:paraId="323FAC79" w14:textId="77777777" w:rsidR="00982BFC" w:rsidRPr="00982BFC" w:rsidRDefault="00982BFC" w:rsidP="00982BFC">
      <w:pPr>
        <w:shd w:val="clear" w:color="auto" w:fill="FFFFFF"/>
        <w:spacing w:after="0" w:line="240" w:lineRule="auto"/>
        <w:rPr>
          <w:rFonts w:ascii="Arial" w:eastAsia="Times New Roman" w:hAnsi="Arial" w:cs="Arial"/>
          <w:color w:val="333333"/>
          <w:sz w:val="24"/>
          <w:szCs w:val="24"/>
        </w:rPr>
      </w:pPr>
      <w:r w:rsidRPr="00982BFC">
        <w:rPr>
          <w:rFonts w:ascii="Arial" w:eastAsia="Times New Roman" w:hAnsi="Arial" w:cs="Arial"/>
          <w:color w:val="000000"/>
          <w:sz w:val="24"/>
          <w:szCs w:val="24"/>
        </w:rPr>
        <w:t> </w:t>
      </w:r>
    </w:p>
    <w:p w14:paraId="4FC85AE0" w14:textId="77777777" w:rsidR="00982BFC" w:rsidRPr="00982BFC" w:rsidRDefault="00982BFC" w:rsidP="00982BFC">
      <w:pPr>
        <w:shd w:val="clear" w:color="auto" w:fill="FFFFFF"/>
        <w:spacing w:after="0" w:line="240" w:lineRule="auto"/>
        <w:rPr>
          <w:rFonts w:ascii="Arial" w:eastAsia="Times New Roman" w:hAnsi="Arial" w:cs="Arial"/>
          <w:color w:val="333333"/>
          <w:sz w:val="24"/>
          <w:szCs w:val="24"/>
        </w:rPr>
      </w:pPr>
      <w:r w:rsidRPr="00982BFC">
        <w:rPr>
          <w:rFonts w:ascii="Arial" w:eastAsia="Times New Roman" w:hAnsi="Arial" w:cs="Arial"/>
          <w:color w:val="000000"/>
          <w:sz w:val="24"/>
          <w:szCs w:val="24"/>
        </w:rPr>
        <w:t>Transformative assessment would also encourage faculty to develop genuine relationships with students and with the data that they collected from the students through an analysis of authentic information about student performance with both direct and indirect measures, taking the faculty members’ observations and knowledge of their students into consideration. Assessment would become important to the faculty because it would speak directly to their experience. Transformative assessment takes faculty perspectives as legitimate and necessary means to create effective assessment strategies that accurately measure and analyze student learning.</w:t>
      </w:r>
    </w:p>
    <w:p w14:paraId="545310B3" w14:textId="77777777" w:rsidR="00982BFC" w:rsidRPr="00982BFC" w:rsidRDefault="00982BFC" w:rsidP="00982BFC">
      <w:pPr>
        <w:shd w:val="clear" w:color="auto" w:fill="FFFFFF"/>
        <w:spacing w:after="0" w:line="240" w:lineRule="auto"/>
        <w:rPr>
          <w:rFonts w:ascii="Arial" w:eastAsia="Times New Roman" w:hAnsi="Arial" w:cs="Arial"/>
          <w:color w:val="333333"/>
          <w:sz w:val="24"/>
          <w:szCs w:val="24"/>
        </w:rPr>
      </w:pPr>
      <w:r w:rsidRPr="00982BFC">
        <w:rPr>
          <w:rFonts w:ascii="Arial" w:eastAsia="Times New Roman" w:hAnsi="Arial" w:cs="Arial"/>
          <w:color w:val="000000"/>
          <w:sz w:val="24"/>
          <w:szCs w:val="24"/>
        </w:rPr>
        <w:t> </w:t>
      </w:r>
    </w:p>
    <w:p w14:paraId="11B48E41" w14:textId="77777777" w:rsidR="00982BFC" w:rsidRPr="00982BFC" w:rsidRDefault="00982BFC" w:rsidP="00982BFC">
      <w:pPr>
        <w:shd w:val="clear" w:color="auto" w:fill="FFFFFF"/>
        <w:spacing w:after="0" w:line="240" w:lineRule="auto"/>
        <w:rPr>
          <w:rFonts w:ascii="Arial" w:eastAsia="Times New Roman" w:hAnsi="Arial" w:cs="Arial"/>
          <w:color w:val="333333"/>
          <w:sz w:val="24"/>
          <w:szCs w:val="24"/>
        </w:rPr>
      </w:pPr>
      <w:r w:rsidRPr="00982BFC">
        <w:rPr>
          <w:rFonts w:ascii="Arial" w:eastAsia="Times New Roman" w:hAnsi="Arial" w:cs="Arial"/>
          <w:color w:val="000000"/>
          <w:sz w:val="24"/>
          <w:szCs w:val="24"/>
        </w:rPr>
        <w:t>All of that may sound good, but as many assessment practitioners know, faculty members do not always embrace assessment to make such an approach possible. Faculty members often have resentments toward assessment that may be well earned: frustrations with administration, budget fears, past destructive use of assessment results, and previously ineffective assessment approaches have left some faculty with a skeptical view of assessment. Faculty may even greet a new assessment approach with open hostility, even when they are deeply invested in teaching and learning, their students, and their research.</w:t>
      </w:r>
    </w:p>
    <w:p w14:paraId="56C20451" w14:textId="77777777" w:rsidR="00982BFC" w:rsidRPr="00982BFC" w:rsidRDefault="00982BFC" w:rsidP="00982BFC">
      <w:pPr>
        <w:shd w:val="clear" w:color="auto" w:fill="FFFFFF"/>
        <w:spacing w:after="0" w:line="240" w:lineRule="auto"/>
        <w:rPr>
          <w:rFonts w:ascii="Arial" w:eastAsia="Times New Roman" w:hAnsi="Arial" w:cs="Arial"/>
          <w:color w:val="333333"/>
          <w:sz w:val="24"/>
          <w:szCs w:val="24"/>
        </w:rPr>
      </w:pPr>
      <w:r w:rsidRPr="00982BFC">
        <w:rPr>
          <w:rFonts w:ascii="Arial" w:eastAsia="Times New Roman" w:hAnsi="Arial" w:cs="Arial"/>
          <w:color w:val="000000"/>
          <w:sz w:val="24"/>
          <w:szCs w:val="24"/>
        </w:rPr>
        <w:t> </w:t>
      </w:r>
    </w:p>
    <w:p w14:paraId="6C2C73CF" w14:textId="77777777" w:rsidR="00982BFC" w:rsidRPr="00982BFC" w:rsidRDefault="00982BFC" w:rsidP="00982BFC">
      <w:pPr>
        <w:shd w:val="clear" w:color="auto" w:fill="FFFFFF"/>
        <w:spacing w:after="0" w:line="240" w:lineRule="auto"/>
        <w:rPr>
          <w:rFonts w:ascii="Arial" w:eastAsia="Times New Roman" w:hAnsi="Arial" w:cs="Arial"/>
          <w:color w:val="333333"/>
          <w:sz w:val="24"/>
          <w:szCs w:val="24"/>
        </w:rPr>
      </w:pPr>
      <w:r w:rsidRPr="00982BFC">
        <w:rPr>
          <w:rFonts w:ascii="Arial" w:eastAsia="Times New Roman" w:hAnsi="Arial" w:cs="Arial"/>
          <w:color w:val="000000"/>
          <w:sz w:val="24"/>
          <w:szCs w:val="24"/>
        </w:rPr>
        <w:t>When assessment practitioners approach faculty, they can keep in mind that the complaints they hear from faculty represent more than grumbling at additional work. Most people complain because their values have been violated and this perspective supports the assessment practitioner in finding a path to create transformative assessment with faculty members. This approach borrows heavily from Kegan and Lahey’s 2001 work </w:t>
      </w:r>
      <w:r w:rsidRPr="00982BFC">
        <w:rPr>
          <w:rFonts w:ascii="Arial" w:eastAsia="Times New Roman" w:hAnsi="Arial" w:cs="Arial"/>
          <w:i/>
          <w:iCs/>
          <w:color w:val="000000"/>
          <w:sz w:val="24"/>
          <w:szCs w:val="24"/>
        </w:rPr>
        <w:t>How the Way We Talk Can Change the Way We </w:t>
      </w:r>
      <w:r w:rsidRPr="00982BFC">
        <w:rPr>
          <w:rFonts w:ascii="Arial" w:eastAsia="Times New Roman" w:hAnsi="Arial" w:cs="Arial"/>
          <w:color w:val="000000"/>
          <w:sz w:val="24"/>
          <w:szCs w:val="24"/>
        </w:rPr>
        <w:t>Work and 2009’s </w:t>
      </w:r>
      <w:r w:rsidRPr="00982BFC">
        <w:rPr>
          <w:rFonts w:ascii="Arial" w:eastAsia="Times New Roman" w:hAnsi="Arial" w:cs="Arial"/>
          <w:i/>
          <w:iCs/>
          <w:color w:val="000000"/>
          <w:sz w:val="24"/>
          <w:szCs w:val="24"/>
        </w:rPr>
        <w:t>Immunity to Change</w:t>
      </w:r>
      <w:r w:rsidRPr="00982BFC">
        <w:rPr>
          <w:rFonts w:ascii="Arial" w:eastAsia="Times New Roman" w:hAnsi="Arial" w:cs="Arial"/>
          <w:color w:val="000000"/>
          <w:sz w:val="24"/>
          <w:szCs w:val="24"/>
        </w:rPr>
        <w:t>.</w:t>
      </w:r>
    </w:p>
    <w:p w14:paraId="0063CAFB" w14:textId="77777777" w:rsidR="00982BFC" w:rsidRPr="00982BFC" w:rsidRDefault="00982BFC" w:rsidP="00982BFC">
      <w:pPr>
        <w:shd w:val="clear" w:color="auto" w:fill="FFFFFF"/>
        <w:spacing w:after="0" w:line="240" w:lineRule="auto"/>
        <w:rPr>
          <w:rFonts w:ascii="Arial" w:eastAsia="Times New Roman" w:hAnsi="Arial" w:cs="Arial"/>
          <w:color w:val="333333"/>
          <w:sz w:val="24"/>
          <w:szCs w:val="24"/>
        </w:rPr>
      </w:pPr>
      <w:r w:rsidRPr="00982BFC">
        <w:rPr>
          <w:rFonts w:ascii="Arial" w:eastAsia="Times New Roman" w:hAnsi="Arial" w:cs="Arial"/>
          <w:color w:val="000000"/>
          <w:sz w:val="24"/>
          <w:szCs w:val="24"/>
        </w:rPr>
        <w:t> </w:t>
      </w:r>
    </w:p>
    <w:p w14:paraId="0F6EBF8D" w14:textId="77777777" w:rsidR="00982BFC" w:rsidRPr="00982BFC" w:rsidRDefault="00982BFC" w:rsidP="00982BFC">
      <w:pPr>
        <w:shd w:val="clear" w:color="auto" w:fill="FFFFFF"/>
        <w:spacing w:after="0" w:line="240" w:lineRule="auto"/>
        <w:rPr>
          <w:rFonts w:ascii="Arial" w:eastAsia="Times New Roman" w:hAnsi="Arial" w:cs="Arial"/>
          <w:color w:val="333333"/>
          <w:sz w:val="24"/>
          <w:szCs w:val="24"/>
        </w:rPr>
      </w:pPr>
      <w:r w:rsidRPr="00982BFC">
        <w:rPr>
          <w:rFonts w:ascii="Arial" w:eastAsia="Times New Roman" w:hAnsi="Arial" w:cs="Arial"/>
          <w:color w:val="000000"/>
          <w:sz w:val="24"/>
          <w:szCs w:val="24"/>
        </w:rPr>
        <w:t>The approach is a two-step process that first involves a highly adapted method from </w:t>
      </w:r>
      <w:r w:rsidRPr="00982BFC">
        <w:rPr>
          <w:rFonts w:ascii="Arial" w:eastAsia="Times New Roman" w:hAnsi="Arial" w:cs="Arial"/>
          <w:i/>
          <w:iCs/>
          <w:color w:val="000000"/>
          <w:sz w:val="24"/>
          <w:szCs w:val="24"/>
        </w:rPr>
        <w:t>The Way We Talk. </w:t>
      </w:r>
      <w:r w:rsidRPr="00982BFC">
        <w:rPr>
          <w:rFonts w:ascii="Arial" w:eastAsia="Times New Roman" w:hAnsi="Arial" w:cs="Arial"/>
          <w:color w:val="000000"/>
          <w:sz w:val="24"/>
          <w:szCs w:val="24"/>
        </w:rPr>
        <w:t>Understanding what faculty members value provides the assessment practitioner an avenue to shape assessment into a process that supports the faculty members’ values rather than be a tool against their values. The second step, again highly adapted, but this time from </w:t>
      </w:r>
      <w:r w:rsidRPr="00982BFC">
        <w:rPr>
          <w:rFonts w:ascii="Arial" w:eastAsia="Times New Roman" w:hAnsi="Arial" w:cs="Arial"/>
          <w:i/>
          <w:iCs/>
          <w:color w:val="000000"/>
          <w:sz w:val="24"/>
          <w:szCs w:val="24"/>
        </w:rPr>
        <w:t>Immunity to Change, </w:t>
      </w:r>
      <w:r w:rsidRPr="00982BFC">
        <w:rPr>
          <w:rFonts w:ascii="Arial" w:eastAsia="Times New Roman" w:hAnsi="Arial" w:cs="Arial"/>
          <w:color w:val="000000"/>
          <w:sz w:val="24"/>
          <w:szCs w:val="24"/>
        </w:rPr>
        <w:t xml:space="preserve">provides the assessment practitioner tools to move assessment forward with a group of </w:t>
      </w:r>
      <w:proofErr w:type="gramStart"/>
      <w:r w:rsidRPr="00982BFC">
        <w:rPr>
          <w:rFonts w:ascii="Arial" w:eastAsia="Times New Roman" w:hAnsi="Arial" w:cs="Arial"/>
          <w:color w:val="000000"/>
          <w:sz w:val="24"/>
          <w:szCs w:val="24"/>
        </w:rPr>
        <w:t>faculty</w:t>
      </w:r>
      <w:proofErr w:type="gramEnd"/>
      <w:r w:rsidRPr="00982BFC">
        <w:rPr>
          <w:rFonts w:ascii="Arial" w:eastAsia="Times New Roman" w:hAnsi="Arial" w:cs="Arial"/>
          <w:color w:val="000000"/>
          <w:sz w:val="24"/>
          <w:szCs w:val="24"/>
        </w:rPr>
        <w:t>.</w:t>
      </w:r>
    </w:p>
    <w:p w14:paraId="26B738D3" w14:textId="77777777" w:rsidR="00982BFC" w:rsidRPr="00982BFC" w:rsidRDefault="00982BFC" w:rsidP="00982BFC">
      <w:pPr>
        <w:shd w:val="clear" w:color="auto" w:fill="FFFFFF"/>
        <w:spacing w:after="0" w:line="240" w:lineRule="auto"/>
        <w:rPr>
          <w:rFonts w:ascii="Arial" w:eastAsia="Times New Roman" w:hAnsi="Arial" w:cs="Arial"/>
          <w:color w:val="333333"/>
          <w:sz w:val="24"/>
          <w:szCs w:val="24"/>
        </w:rPr>
      </w:pPr>
      <w:r w:rsidRPr="00982BFC">
        <w:rPr>
          <w:rFonts w:ascii="Arial" w:eastAsia="Times New Roman" w:hAnsi="Arial" w:cs="Arial"/>
          <w:color w:val="000000"/>
          <w:sz w:val="24"/>
          <w:szCs w:val="24"/>
        </w:rPr>
        <w:t> </w:t>
      </w:r>
    </w:p>
    <w:p w14:paraId="5E0BCC20" w14:textId="77777777" w:rsidR="00982BFC" w:rsidRPr="00982BFC" w:rsidRDefault="00982BFC" w:rsidP="00982BFC">
      <w:pPr>
        <w:shd w:val="clear" w:color="auto" w:fill="FFFFFF"/>
        <w:spacing w:after="0" w:line="240" w:lineRule="auto"/>
        <w:rPr>
          <w:rFonts w:ascii="Arial" w:eastAsia="Times New Roman" w:hAnsi="Arial" w:cs="Arial"/>
          <w:color w:val="333333"/>
          <w:sz w:val="24"/>
          <w:szCs w:val="24"/>
        </w:rPr>
      </w:pPr>
      <w:r w:rsidRPr="00982BFC">
        <w:rPr>
          <w:rFonts w:ascii="Arial" w:eastAsia="Times New Roman" w:hAnsi="Arial" w:cs="Arial"/>
          <w:color w:val="000000"/>
          <w:sz w:val="24"/>
          <w:szCs w:val="24"/>
        </w:rPr>
        <w:t>Complaint to Commitment</w:t>
      </w:r>
    </w:p>
    <w:p w14:paraId="05A2D300" w14:textId="77777777" w:rsidR="00982BFC" w:rsidRPr="00982BFC" w:rsidRDefault="00982BFC" w:rsidP="00982BFC">
      <w:pPr>
        <w:shd w:val="clear" w:color="auto" w:fill="FFFFFF"/>
        <w:spacing w:after="0" w:line="240" w:lineRule="auto"/>
        <w:rPr>
          <w:rFonts w:ascii="Arial" w:eastAsia="Times New Roman" w:hAnsi="Arial" w:cs="Arial"/>
          <w:color w:val="333333"/>
          <w:sz w:val="24"/>
          <w:szCs w:val="24"/>
        </w:rPr>
      </w:pPr>
      <w:r w:rsidRPr="00982BFC">
        <w:rPr>
          <w:rFonts w:ascii="Arial" w:eastAsia="Times New Roman" w:hAnsi="Arial" w:cs="Arial"/>
          <w:color w:val="000000"/>
          <w:sz w:val="24"/>
          <w:szCs w:val="24"/>
        </w:rPr>
        <w:t xml:space="preserve">The first step is in determining what the violated values are. Sometimes assessment practitioners may resist listening to faculty complaints about assessment because it seems to be a waste to time; rather than moving assessment processes forward, the </w:t>
      </w:r>
      <w:r w:rsidRPr="00982BFC">
        <w:rPr>
          <w:rFonts w:ascii="Arial" w:eastAsia="Times New Roman" w:hAnsi="Arial" w:cs="Arial"/>
          <w:color w:val="000000"/>
          <w:sz w:val="24"/>
          <w:szCs w:val="24"/>
        </w:rPr>
        <w:lastRenderedPageBreak/>
        <w:t>complaints seem to be a way to avoid assessment altogether. This approach, however, asserts that the faculty complaints are a rich resource for understanding what it is they value.</w:t>
      </w:r>
    </w:p>
    <w:p w14:paraId="528565A4" w14:textId="77777777" w:rsidR="00982BFC" w:rsidRPr="00982BFC" w:rsidRDefault="00982BFC" w:rsidP="00982BFC">
      <w:pPr>
        <w:shd w:val="clear" w:color="auto" w:fill="FFFFFF"/>
        <w:spacing w:after="0" w:line="240" w:lineRule="auto"/>
        <w:rPr>
          <w:rFonts w:ascii="Arial" w:eastAsia="Times New Roman" w:hAnsi="Arial" w:cs="Arial"/>
          <w:color w:val="333333"/>
          <w:sz w:val="24"/>
          <w:szCs w:val="24"/>
        </w:rPr>
      </w:pPr>
      <w:r w:rsidRPr="00982BFC">
        <w:rPr>
          <w:rFonts w:ascii="Arial" w:eastAsia="Times New Roman" w:hAnsi="Arial" w:cs="Arial"/>
          <w:color w:val="000000"/>
          <w:sz w:val="24"/>
          <w:szCs w:val="24"/>
        </w:rPr>
        <w:t> </w:t>
      </w:r>
    </w:p>
    <w:p w14:paraId="629918B9" w14:textId="77777777" w:rsidR="00982BFC" w:rsidRPr="00982BFC" w:rsidRDefault="00982BFC" w:rsidP="00982BFC">
      <w:pPr>
        <w:shd w:val="clear" w:color="auto" w:fill="FFFFFF"/>
        <w:spacing w:after="0" w:line="240" w:lineRule="auto"/>
        <w:rPr>
          <w:rFonts w:ascii="Arial" w:eastAsia="Times New Roman" w:hAnsi="Arial" w:cs="Arial"/>
          <w:color w:val="333333"/>
          <w:sz w:val="24"/>
          <w:szCs w:val="24"/>
        </w:rPr>
      </w:pPr>
      <w:r w:rsidRPr="00982BFC">
        <w:rPr>
          <w:rFonts w:ascii="Arial" w:eastAsia="Times New Roman" w:hAnsi="Arial" w:cs="Arial"/>
          <w:color w:val="000000"/>
          <w:sz w:val="24"/>
          <w:szCs w:val="24"/>
        </w:rPr>
        <w:t>The Complaint You Heard. The table below illustrates how to listen to the faculty complaints. The first column is “The Complaint You Heard,” and refers to listening deeply when the faculty complain. In this situation, the assessment practitioner would not react to the complaints either positively or negatively, but rather listen to understand. What is the complaint—or at least how are the faculty members voicing that complaint. In the example below, the complaint is about the administration, that the administration attempts to control faculty, and finally, that assessment is a tool for that control.</w:t>
      </w:r>
    </w:p>
    <w:p w14:paraId="26564A60" w14:textId="77777777" w:rsidR="00982BFC" w:rsidRPr="00982BFC" w:rsidRDefault="00982BFC" w:rsidP="00982BFC">
      <w:pPr>
        <w:shd w:val="clear" w:color="auto" w:fill="FFFFFF"/>
        <w:spacing w:after="0" w:line="240" w:lineRule="auto"/>
        <w:rPr>
          <w:rFonts w:ascii="Arial" w:eastAsia="Times New Roman" w:hAnsi="Arial" w:cs="Arial"/>
          <w:color w:val="333333"/>
          <w:sz w:val="24"/>
          <w:szCs w:val="24"/>
        </w:rPr>
      </w:pPr>
      <w:r w:rsidRPr="00982BFC">
        <w:rPr>
          <w:rFonts w:ascii="Arial" w:eastAsia="Times New Roman" w:hAnsi="Arial" w:cs="Arial"/>
          <w:color w:val="000000"/>
          <w:sz w:val="24"/>
          <w:szCs w:val="24"/>
        </w:rPr>
        <w:t> </w:t>
      </w:r>
    </w:p>
    <w:p w14:paraId="576FFE32" w14:textId="77777777" w:rsidR="00982BFC" w:rsidRPr="00982BFC" w:rsidRDefault="00982BFC" w:rsidP="00982BFC">
      <w:pPr>
        <w:shd w:val="clear" w:color="auto" w:fill="FFFFFF"/>
        <w:spacing w:after="0" w:line="240" w:lineRule="auto"/>
        <w:rPr>
          <w:rFonts w:ascii="Arial" w:eastAsia="Times New Roman" w:hAnsi="Arial" w:cs="Arial"/>
          <w:color w:val="333333"/>
          <w:sz w:val="24"/>
          <w:szCs w:val="24"/>
        </w:rPr>
      </w:pPr>
      <w:r w:rsidRPr="00982BFC">
        <w:rPr>
          <w:rFonts w:ascii="Arial" w:eastAsia="Times New Roman" w:hAnsi="Arial" w:cs="Arial"/>
          <w:color w:val="000000"/>
          <w:sz w:val="24"/>
          <w:szCs w:val="24"/>
        </w:rPr>
        <w:t>The Unspoken Complaint (if it exists). The second column asks the assessment practitioner to use information he or she may already have. For example, it may be that the faculty members in the conversation are not tenured or that the department is about to be merged with another. It could also be that what the faculty members are complaining about cover another complaint. In the example below, the unspoken complaint is also about control, but this time, administration’s control is not the issue, but the faculty members’ lack of it. Immediately, the assessment practitioner can see that dismissing the concern about the administration’s control will not necessarily ease the concern about the faculty member’s lack of control. Of course, the faculty members may well be voicing their complaints specifically and there is no unspoken complaint.</w:t>
      </w:r>
    </w:p>
    <w:p w14:paraId="7E779C47" w14:textId="00923D60" w:rsidR="00982BFC" w:rsidRPr="00982BFC" w:rsidRDefault="00982BFC" w:rsidP="00982BFC">
      <w:pPr>
        <w:shd w:val="clear" w:color="auto" w:fill="FFFFFF"/>
        <w:spacing w:after="0" w:line="240" w:lineRule="auto"/>
        <w:rPr>
          <w:rFonts w:ascii="Arial" w:eastAsia="Times New Roman" w:hAnsi="Arial" w:cs="Arial"/>
          <w:color w:val="333333"/>
          <w:sz w:val="24"/>
          <w:szCs w:val="24"/>
        </w:rPr>
      </w:pPr>
      <w:r w:rsidRPr="00982BFC">
        <w:rPr>
          <w:rFonts w:ascii="Arial" w:eastAsia="Times New Roman" w:hAnsi="Arial" w:cs="Arial"/>
          <w:noProof/>
          <w:color w:val="333333"/>
          <w:sz w:val="24"/>
          <w:szCs w:val="24"/>
        </w:rPr>
        <w:drawing>
          <wp:inline distT="0" distB="0" distL="0" distR="0" wp14:anchorId="1D70552B" wp14:editId="2841D4ED">
            <wp:extent cx="5943600" cy="29483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948305"/>
                    </a:xfrm>
                    <a:prstGeom prst="rect">
                      <a:avLst/>
                    </a:prstGeom>
                    <a:noFill/>
                    <a:ln>
                      <a:noFill/>
                    </a:ln>
                  </pic:spPr>
                </pic:pic>
              </a:graphicData>
            </a:graphic>
          </wp:inline>
        </w:drawing>
      </w:r>
    </w:p>
    <w:p w14:paraId="4DB34102" w14:textId="77777777" w:rsidR="00982BFC" w:rsidRPr="00982BFC" w:rsidRDefault="00982BFC" w:rsidP="00982BFC">
      <w:pPr>
        <w:shd w:val="clear" w:color="auto" w:fill="FFFFFF"/>
        <w:spacing w:after="0" w:line="240" w:lineRule="auto"/>
        <w:rPr>
          <w:rFonts w:ascii="Arial" w:eastAsia="Times New Roman" w:hAnsi="Arial" w:cs="Arial"/>
          <w:color w:val="333333"/>
          <w:sz w:val="24"/>
          <w:szCs w:val="24"/>
        </w:rPr>
      </w:pPr>
      <w:r w:rsidRPr="00982BFC">
        <w:rPr>
          <w:rFonts w:ascii="Arial" w:eastAsia="Times New Roman" w:hAnsi="Arial" w:cs="Arial"/>
          <w:i/>
          <w:iCs/>
          <w:color w:val="000000"/>
          <w:sz w:val="24"/>
          <w:szCs w:val="24"/>
        </w:rPr>
        <w:t>Figure 1</w:t>
      </w:r>
      <w:r w:rsidRPr="00982BFC">
        <w:rPr>
          <w:rFonts w:ascii="Arial" w:eastAsia="Times New Roman" w:hAnsi="Arial" w:cs="Arial"/>
          <w:color w:val="000000"/>
          <w:sz w:val="24"/>
          <w:szCs w:val="24"/>
        </w:rPr>
        <w:t>: From Complaint to Commitment</w:t>
      </w:r>
    </w:p>
    <w:p w14:paraId="70D1D53F" w14:textId="77777777" w:rsidR="00982BFC" w:rsidRPr="00982BFC" w:rsidRDefault="00982BFC" w:rsidP="00982BFC">
      <w:pPr>
        <w:shd w:val="clear" w:color="auto" w:fill="FFFFFF"/>
        <w:spacing w:after="0" w:line="240" w:lineRule="auto"/>
        <w:rPr>
          <w:rFonts w:ascii="Arial" w:eastAsia="Times New Roman" w:hAnsi="Arial" w:cs="Arial"/>
          <w:color w:val="333333"/>
          <w:sz w:val="24"/>
          <w:szCs w:val="24"/>
        </w:rPr>
      </w:pPr>
      <w:r w:rsidRPr="00982BFC">
        <w:rPr>
          <w:rFonts w:ascii="Arial" w:eastAsia="Times New Roman" w:hAnsi="Arial" w:cs="Arial"/>
          <w:color w:val="000000"/>
          <w:sz w:val="24"/>
          <w:szCs w:val="24"/>
        </w:rPr>
        <w:t> </w:t>
      </w:r>
    </w:p>
    <w:p w14:paraId="3CEEC4D4" w14:textId="77777777" w:rsidR="00982BFC" w:rsidRPr="00982BFC" w:rsidRDefault="00982BFC" w:rsidP="00982BFC">
      <w:pPr>
        <w:shd w:val="clear" w:color="auto" w:fill="FFFFFF"/>
        <w:spacing w:after="0" w:line="240" w:lineRule="auto"/>
        <w:rPr>
          <w:rFonts w:ascii="Arial" w:eastAsia="Times New Roman" w:hAnsi="Arial" w:cs="Arial"/>
          <w:color w:val="333333"/>
          <w:sz w:val="24"/>
          <w:szCs w:val="24"/>
        </w:rPr>
      </w:pPr>
      <w:r w:rsidRPr="00982BFC">
        <w:rPr>
          <w:rFonts w:ascii="Arial" w:eastAsia="Times New Roman" w:hAnsi="Arial" w:cs="Arial"/>
          <w:color w:val="000000"/>
          <w:sz w:val="24"/>
          <w:szCs w:val="24"/>
        </w:rPr>
        <w:t xml:space="preserve">The Underlying Commitment. The third column requires the assessment practitioner to re-phrase the complaint in a positive way. If what the faculty members’ stand against is clear, what do they stand for? In this example, the assessment practitioner determines that the issue at play is autonomy or academic freedom. Checking this assumption with the faculty members is important. In this instance, the assessment practitioner might say, “It sounds like faculty retaining control over the curriculum and teaching methods </w:t>
      </w:r>
      <w:r w:rsidRPr="00982BFC">
        <w:rPr>
          <w:rFonts w:ascii="Arial" w:eastAsia="Times New Roman" w:hAnsi="Arial" w:cs="Arial"/>
          <w:color w:val="000000"/>
          <w:sz w:val="24"/>
          <w:szCs w:val="24"/>
        </w:rPr>
        <w:lastRenderedPageBreak/>
        <w:t>important. Would you agree that’s the primary issue?” Faculty may be vociferous in their correction of the assumption, but at least stating what the assessment practitioner assumes is going on will provide an opportunity for clarity.</w:t>
      </w:r>
    </w:p>
    <w:p w14:paraId="2F01C512" w14:textId="77777777" w:rsidR="00982BFC" w:rsidRPr="00982BFC" w:rsidRDefault="00982BFC" w:rsidP="00982BFC">
      <w:pPr>
        <w:shd w:val="clear" w:color="auto" w:fill="FFFFFF"/>
        <w:spacing w:after="0" w:line="240" w:lineRule="auto"/>
        <w:rPr>
          <w:rFonts w:ascii="Arial" w:eastAsia="Times New Roman" w:hAnsi="Arial" w:cs="Arial"/>
          <w:color w:val="333333"/>
          <w:sz w:val="24"/>
          <w:szCs w:val="24"/>
        </w:rPr>
      </w:pPr>
      <w:r w:rsidRPr="00982BFC">
        <w:rPr>
          <w:rFonts w:ascii="Arial" w:eastAsia="Times New Roman" w:hAnsi="Arial" w:cs="Arial"/>
          <w:color w:val="000000"/>
          <w:sz w:val="24"/>
          <w:szCs w:val="24"/>
        </w:rPr>
        <w:t> </w:t>
      </w:r>
    </w:p>
    <w:p w14:paraId="71F20506" w14:textId="77777777" w:rsidR="00982BFC" w:rsidRPr="00982BFC" w:rsidRDefault="00982BFC" w:rsidP="00982BFC">
      <w:pPr>
        <w:shd w:val="clear" w:color="auto" w:fill="FFFFFF"/>
        <w:spacing w:after="0" w:line="240" w:lineRule="auto"/>
        <w:rPr>
          <w:rFonts w:ascii="Arial" w:eastAsia="Times New Roman" w:hAnsi="Arial" w:cs="Arial"/>
          <w:color w:val="333333"/>
          <w:sz w:val="24"/>
          <w:szCs w:val="24"/>
        </w:rPr>
      </w:pPr>
      <w:r w:rsidRPr="00982BFC">
        <w:rPr>
          <w:rFonts w:ascii="Arial" w:eastAsia="Times New Roman" w:hAnsi="Arial" w:cs="Arial"/>
          <w:color w:val="000000"/>
          <w:sz w:val="24"/>
          <w:szCs w:val="24"/>
        </w:rPr>
        <w:t>Connection to Assessment. This column represents an opportunity for the assessment specialist to connect what the underlying commitment or value is directly to assessment. This can be challenging, especially if the assessment practitioner has limited assessment experience, but with experience, the connection becomes clearer. In this example, the assessment practitioner perhaps overstates the case, insisting that assessment is academic freedom, but connecting assessment to a defense of academic freedom moves to align faculty and assessment on the same side.</w:t>
      </w:r>
    </w:p>
    <w:p w14:paraId="6CB7ADF0" w14:textId="77777777" w:rsidR="00982BFC" w:rsidRPr="00982BFC" w:rsidRDefault="00982BFC" w:rsidP="00982BFC">
      <w:pPr>
        <w:shd w:val="clear" w:color="auto" w:fill="FFFFFF"/>
        <w:spacing w:after="0" w:line="240" w:lineRule="auto"/>
        <w:rPr>
          <w:rFonts w:ascii="Arial" w:eastAsia="Times New Roman" w:hAnsi="Arial" w:cs="Arial"/>
          <w:color w:val="333333"/>
          <w:sz w:val="24"/>
          <w:szCs w:val="24"/>
        </w:rPr>
      </w:pPr>
      <w:r w:rsidRPr="00982BFC">
        <w:rPr>
          <w:rFonts w:ascii="Arial" w:eastAsia="Times New Roman" w:hAnsi="Arial" w:cs="Arial"/>
          <w:color w:val="000000"/>
          <w:sz w:val="24"/>
          <w:szCs w:val="24"/>
        </w:rPr>
        <w:t> </w:t>
      </w:r>
    </w:p>
    <w:p w14:paraId="5D98CCA4" w14:textId="77777777" w:rsidR="00982BFC" w:rsidRPr="00982BFC" w:rsidRDefault="00982BFC" w:rsidP="00982BFC">
      <w:pPr>
        <w:shd w:val="clear" w:color="auto" w:fill="FFFFFF"/>
        <w:spacing w:after="0" w:line="240" w:lineRule="auto"/>
        <w:rPr>
          <w:rFonts w:ascii="Arial" w:eastAsia="Times New Roman" w:hAnsi="Arial" w:cs="Arial"/>
          <w:color w:val="333333"/>
          <w:sz w:val="24"/>
          <w:szCs w:val="24"/>
        </w:rPr>
      </w:pPr>
      <w:r w:rsidRPr="00982BFC">
        <w:rPr>
          <w:rFonts w:ascii="Arial" w:eastAsia="Times New Roman" w:hAnsi="Arial" w:cs="Arial"/>
          <w:color w:val="000000"/>
          <w:sz w:val="24"/>
          <w:szCs w:val="24"/>
        </w:rPr>
        <w:t>Once the faculty—or at least a critical mass of faculty—align with working on assessment, the next step is to guide the faculty through a process to create transformative assessment. Kegan and Lahey (2009), as in their 2001 work, have created a system in the form of a table that encourages people to reflect on their own goals and obstacles to those goals. In fact, </w:t>
      </w:r>
      <w:r w:rsidRPr="00982BFC">
        <w:rPr>
          <w:rFonts w:ascii="Arial" w:eastAsia="Times New Roman" w:hAnsi="Arial" w:cs="Arial"/>
          <w:i/>
          <w:iCs/>
          <w:color w:val="000000"/>
          <w:sz w:val="24"/>
          <w:szCs w:val="24"/>
        </w:rPr>
        <w:t xml:space="preserve">Immunity to </w:t>
      </w:r>
      <w:proofErr w:type="gramStart"/>
      <w:r w:rsidRPr="00982BFC">
        <w:rPr>
          <w:rFonts w:ascii="Arial" w:eastAsia="Times New Roman" w:hAnsi="Arial" w:cs="Arial"/>
          <w:i/>
          <w:iCs/>
          <w:color w:val="000000"/>
          <w:sz w:val="24"/>
          <w:szCs w:val="24"/>
        </w:rPr>
        <w:t>Change</w:t>
      </w:r>
      <w:r w:rsidRPr="00982BFC">
        <w:rPr>
          <w:rFonts w:ascii="Arial" w:eastAsia="Times New Roman" w:hAnsi="Arial" w:cs="Arial"/>
          <w:color w:val="000000"/>
          <w:sz w:val="24"/>
          <w:szCs w:val="24"/>
        </w:rPr>
        <w:t>(</w:t>
      </w:r>
      <w:proofErr w:type="gramEnd"/>
      <w:r w:rsidRPr="00982BFC">
        <w:rPr>
          <w:rFonts w:ascii="Arial" w:eastAsia="Times New Roman" w:hAnsi="Arial" w:cs="Arial"/>
          <w:color w:val="000000"/>
          <w:sz w:val="24"/>
          <w:szCs w:val="24"/>
        </w:rPr>
        <w:t xml:space="preserve">2009) uses an actual academic department as a case study to examine how their techniques can bring together a struggling faculty as team. Such a use is the intended use as described by Kegan and Lahey. Many assessment practitioners, however, are not </w:t>
      </w:r>
      <w:proofErr w:type="gramStart"/>
      <w:r w:rsidRPr="00982BFC">
        <w:rPr>
          <w:rFonts w:ascii="Arial" w:eastAsia="Times New Roman" w:hAnsi="Arial" w:cs="Arial"/>
          <w:color w:val="000000"/>
          <w:sz w:val="24"/>
          <w:szCs w:val="24"/>
        </w:rPr>
        <w:t>in a position</w:t>
      </w:r>
      <w:proofErr w:type="gramEnd"/>
      <w:r w:rsidRPr="00982BFC">
        <w:rPr>
          <w:rFonts w:ascii="Arial" w:eastAsia="Times New Roman" w:hAnsi="Arial" w:cs="Arial"/>
          <w:color w:val="000000"/>
          <w:sz w:val="24"/>
          <w:szCs w:val="24"/>
        </w:rPr>
        <w:t xml:space="preserve"> to comment on the cohesion of a faculty or to suggest a process to improve their relationships. If the possibility presents itself and the faculty are willing, such a process would likely make the assessment process even better.</w:t>
      </w:r>
    </w:p>
    <w:p w14:paraId="49EFA48A" w14:textId="77777777" w:rsidR="00982BFC" w:rsidRPr="00982BFC" w:rsidRDefault="00982BFC" w:rsidP="00982BFC">
      <w:pPr>
        <w:shd w:val="clear" w:color="auto" w:fill="FFFFFF"/>
        <w:spacing w:after="0" w:line="240" w:lineRule="auto"/>
        <w:rPr>
          <w:rFonts w:ascii="Arial" w:eastAsia="Times New Roman" w:hAnsi="Arial" w:cs="Arial"/>
          <w:color w:val="333333"/>
          <w:sz w:val="24"/>
          <w:szCs w:val="24"/>
        </w:rPr>
      </w:pPr>
      <w:r w:rsidRPr="00982BFC">
        <w:rPr>
          <w:rFonts w:ascii="Arial" w:eastAsia="Times New Roman" w:hAnsi="Arial" w:cs="Arial"/>
          <w:color w:val="000000"/>
          <w:sz w:val="24"/>
          <w:szCs w:val="24"/>
        </w:rPr>
        <w:t> </w:t>
      </w:r>
    </w:p>
    <w:p w14:paraId="098830BB" w14:textId="77777777" w:rsidR="00982BFC" w:rsidRPr="00982BFC" w:rsidRDefault="00982BFC" w:rsidP="00982BFC">
      <w:pPr>
        <w:shd w:val="clear" w:color="auto" w:fill="FFFFFF"/>
        <w:spacing w:after="0" w:line="240" w:lineRule="auto"/>
        <w:rPr>
          <w:rFonts w:ascii="Arial" w:eastAsia="Times New Roman" w:hAnsi="Arial" w:cs="Arial"/>
          <w:color w:val="333333"/>
          <w:sz w:val="24"/>
          <w:szCs w:val="24"/>
        </w:rPr>
      </w:pPr>
      <w:r w:rsidRPr="00982BFC">
        <w:rPr>
          <w:rFonts w:ascii="Arial" w:eastAsia="Times New Roman" w:hAnsi="Arial" w:cs="Arial"/>
          <w:color w:val="000000"/>
          <w:sz w:val="24"/>
          <w:szCs w:val="24"/>
        </w:rPr>
        <w:t>Given the limitations of what assessment practitioners may have available to them, Kegan and Lahey’s 2009 work has been adapted below as a series of steps to assist in a transformative assessment cycle, but not necessarily to support faculty in examining the role they play in the department’s community. Please note that these steps are not necessarily hierarchical; an assessment practitioner should be flexible enough to sense what the faculty or departments needs at any given time and use that appropriate step.</w:t>
      </w:r>
    </w:p>
    <w:p w14:paraId="48C22D4E" w14:textId="77777777" w:rsidR="00982BFC" w:rsidRPr="00982BFC" w:rsidRDefault="00982BFC" w:rsidP="00982BFC">
      <w:pPr>
        <w:shd w:val="clear" w:color="auto" w:fill="FFFFFF"/>
        <w:spacing w:after="0" w:line="240" w:lineRule="auto"/>
        <w:rPr>
          <w:rFonts w:ascii="Arial" w:eastAsia="Times New Roman" w:hAnsi="Arial" w:cs="Arial"/>
          <w:color w:val="333333"/>
          <w:sz w:val="24"/>
          <w:szCs w:val="24"/>
        </w:rPr>
      </w:pPr>
      <w:r w:rsidRPr="00982BFC">
        <w:rPr>
          <w:rFonts w:ascii="Arial" w:eastAsia="Times New Roman" w:hAnsi="Arial" w:cs="Arial"/>
          <w:color w:val="000000"/>
          <w:sz w:val="24"/>
          <w:szCs w:val="24"/>
        </w:rPr>
        <w:t> </w:t>
      </w:r>
    </w:p>
    <w:p w14:paraId="5C50EC17" w14:textId="77777777" w:rsidR="00982BFC" w:rsidRPr="00982BFC" w:rsidRDefault="00982BFC" w:rsidP="00982BFC">
      <w:pPr>
        <w:shd w:val="clear" w:color="auto" w:fill="FFFFFF"/>
        <w:spacing w:after="0" w:line="240" w:lineRule="auto"/>
        <w:rPr>
          <w:rFonts w:ascii="Arial" w:eastAsia="Times New Roman" w:hAnsi="Arial" w:cs="Arial"/>
          <w:color w:val="333333"/>
          <w:sz w:val="24"/>
          <w:szCs w:val="24"/>
        </w:rPr>
      </w:pPr>
      <w:r w:rsidRPr="00982BFC">
        <w:rPr>
          <w:rFonts w:ascii="Arial" w:eastAsia="Times New Roman" w:hAnsi="Arial" w:cs="Arial"/>
          <w:color w:val="000000"/>
          <w:sz w:val="24"/>
          <w:szCs w:val="24"/>
        </w:rPr>
        <w:t>Transformative Assessment Process</w:t>
      </w:r>
    </w:p>
    <w:p w14:paraId="277E17A2" w14:textId="77777777" w:rsidR="00982BFC" w:rsidRPr="00982BFC" w:rsidRDefault="00982BFC" w:rsidP="00982BFC">
      <w:pPr>
        <w:shd w:val="clear" w:color="auto" w:fill="FFFFFF"/>
        <w:spacing w:after="0" w:line="240" w:lineRule="auto"/>
        <w:rPr>
          <w:rFonts w:ascii="Arial" w:eastAsia="Times New Roman" w:hAnsi="Arial" w:cs="Arial"/>
          <w:color w:val="333333"/>
          <w:sz w:val="24"/>
          <w:szCs w:val="24"/>
        </w:rPr>
      </w:pPr>
      <w:r w:rsidRPr="00982BFC">
        <w:rPr>
          <w:rFonts w:ascii="Arial" w:eastAsia="Times New Roman" w:hAnsi="Arial" w:cs="Arial"/>
          <w:color w:val="000000"/>
          <w:sz w:val="24"/>
          <w:szCs w:val="24"/>
        </w:rPr>
        <w:t xml:space="preserve">Student learning outcomes. The first step in the process, as in traditional assessment cycles, is to get faculty to focus on what outcomes they want for their students. Outcomes can grow out of the above Complaint to Commitment process where the assessment practitioner aligns assessment to the values of the faculty. To do so, we need to know what faculty value, what are the goals they are attempting to achieve. A prepared assessment practitioner would also investigate outcomes recommended or required by a professional accreditor (if applicable) or a regional </w:t>
      </w:r>
      <w:proofErr w:type="gramStart"/>
      <w:r w:rsidRPr="00982BFC">
        <w:rPr>
          <w:rFonts w:ascii="Arial" w:eastAsia="Times New Roman" w:hAnsi="Arial" w:cs="Arial"/>
          <w:color w:val="000000"/>
          <w:sz w:val="24"/>
          <w:szCs w:val="24"/>
        </w:rPr>
        <w:t>accreditor, and</w:t>
      </w:r>
      <w:proofErr w:type="gramEnd"/>
      <w:r w:rsidRPr="00982BFC">
        <w:rPr>
          <w:rFonts w:ascii="Arial" w:eastAsia="Times New Roman" w:hAnsi="Arial" w:cs="Arial"/>
          <w:color w:val="000000"/>
          <w:sz w:val="24"/>
          <w:szCs w:val="24"/>
        </w:rPr>
        <w:t xml:space="preserve"> come with those in hand to the conversation. Additionally, information about the learning outcomes for the same discipline at peer institutions, can give the faculty a starting place in creating their own. All of this additional information provides a context for the faculty to </w:t>
      </w:r>
      <w:proofErr w:type="gramStart"/>
      <w:r w:rsidRPr="00982BFC">
        <w:rPr>
          <w:rFonts w:ascii="Arial" w:eastAsia="Times New Roman" w:hAnsi="Arial" w:cs="Arial"/>
          <w:color w:val="000000"/>
          <w:sz w:val="24"/>
          <w:szCs w:val="24"/>
        </w:rPr>
        <w:t>consider, and</w:t>
      </w:r>
      <w:proofErr w:type="gramEnd"/>
      <w:r w:rsidRPr="00982BFC">
        <w:rPr>
          <w:rFonts w:ascii="Arial" w:eastAsia="Times New Roman" w:hAnsi="Arial" w:cs="Arial"/>
          <w:color w:val="000000"/>
          <w:sz w:val="24"/>
          <w:szCs w:val="24"/>
        </w:rPr>
        <w:t xml:space="preserve"> prevents the need for faculty to revisit the outcomes after brainstorming.</w:t>
      </w:r>
    </w:p>
    <w:p w14:paraId="2B5D5D32" w14:textId="77777777" w:rsidR="00982BFC" w:rsidRPr="00982BFC" w:rsidRDefault="00982BFC" w:rsidP="00982BFC">
      <w:pPr>
        <w:shd w:val="clear" w:color="auto" w:fill="FFFFFF"/>
        <w:spacing w:after="0" w:line="240" w:lineRule="auto"/>
        <w:rPr>
          <w:rFonts w:ascii="Arial" w:eastAsia="Times New Roman" w:hAnsi="Arial" w:cs="Arial"/>
          <w:color w:val="333333"/>
          <w:sz w:val="24"/>
          <w:szCs w:val="24"/>
        </w:rPr>
      </w:pPr>
      <w:r w:rsidRPr="00982BFC">
        <w:rPr>
          <w:rFonts w:ascii="Arial" w:eastAsia="Times New Roman" w:hAnsi="Arial" w:cs="Arial"/>
          <w:color w:val="000000"/>
          <w:sz w:val="24"/>
          <w:szCs w:val="24"/>
        </w:rPr>
        <w:t> </w:t>
      </w:r>
    </w:p>
    <w:p w14:paraId="37CD1B9C" w14:textId="77777777" w:rsidR="00982BFC" w:rsidRPr="00982BFC" w:rsidRDefault="00982BFC" w:rsidP="00982BFC">
      <w:pPr>
        <w:shd w:val="clear" w:color="auto" w:fill="FFFFFF"/>
        <w:spacing w:after="0" w:line="240" w:lineRule="auto"/>
        <w:rPr>
          <w:rFonts w:ascii="Arial" w:eastAsia="Times New Roman" w:hAnsi="Arial" w:cs="Arial"/>
          <w:color w:val="333333"/>
          <w:sz w:val="24"/>
          <w:szCs w:val="24"/>
        </w:rPr>
      </w:pPr>
      <w:r w:rsidRPr="00982BFC">
        <w:rPr>
          <w:rFonts w:ascii="Arial" w:eastAsia="Times New Roman" w:hAnsi="Arial" w:cs="Arial"/>
          <w:color w:val="000000"/>
          <w:sz w:val="24"/>
          <w:szCs w:val="24"/>
        </w:rPr>
        <w:lastRenderedPageBreak/>
        <w:t>What do we already know about what students are learning?  This step is a survey of what is already happening in the department that gives the faculty or leadership any indication of what students are learning. This can include surveys, exams, presentations, faculty observations of student performance or other measures. The idea is to discover the strengths and weaknesses of the students, as the faculty currently understand them, as well as to gain an overview of what measures if any are in place. From this conversation, the faculty can choose what areas or questions are most important to address.</w:t>
      </w:r>
    </w:p>
    <w:p w14:paraId="52A8FE59" w14:textId="77777777" w:rsidR="00982BFC" w:rsidRPr="00982BFC" w:rsidRDefault="00982BFC" w:rsidP="00982BFC">
      <w:pPr>
        <w:shd w:val="clear" w:color="auto" w:fill="FFFFFF"/>
        <w:spacing w:after="0" w:line="240" w:lineRule="auto"/>
        <w:rPr>
          <w:rFonts w:ascii="Arial" w:eastAsia="Times New Roman" w:hAnsi="Arial" w:cs="Arial"/>
          <w:color w:val="333333"/>
          <w:sz w:val="24"/>
          <w:szCs w:val="24"/>
        </w:rPr>
      </w:pPr>
      <w:r w:rsidRPr="00982BFC">
        <w:rPr>
          <w:rFonts w:ascii="Arial" w:eastAsia="Times New Roman" w:hAnsi="Arial" w:cs="Arial"/>
          <w:color w:val="000000"/>
          <w:sz w:val="24"/>
          <w:szCs w:val="24"/>
        </w:rPr>
        <w:t> </w:t>
      </w:r>
    </w:p>
    <w:p w14:paraId="38326B88" w14:textId="77777777" w:rsidR="00982BFC" w:rsidRPr="00982BFC" w:rsidRDefault="00982BFC" w:rsidP="00982BFC">
      <w:pPr>
        <w:shd w:val="clear" w:color="auto" w:fill="FFFFFF"/>
        <w:spacing w:after="0" w:line="240" w:lineRule="auto"/>
        <w:rPr>
          <w:rFonts w:ascii="Arial" w:eastAsia="Times New Roman" w:hAnsi="Arial" w:cs="Arial"/>
          <w:color w:val="333333"/>
          <w:sz w:val="24"/>
          <w:szCs w:val="24"/>
        </w:rPr>
      </w:pPr>
      <w:r w:rsidRPr="00982BFC">
        <w:rPr>
          <w:rFonts w:ascii="Arial" w:eastAsia="Times New Roman" w:hAnsi="Arial" w:cs="Arial"/>
          <w:color w:val="000000"/>
          <w:sz w:val="24"/>
          <w:szCs w:val="24"/>
        </w:rPr>
        <w:t>This conversation can also include the department’s discipline and what kind of data makes sense for the faculty. For example, what kinds of data exist? Are they direct or indirect measures? Are those measures quantitative or qualitative? The attempt here is to determine whether the measures speak to faculty. If an English department has quantitative data about students’ ability to analyze a poem, this is unlikely to resonate with the faculty. What kinds of measures are already in place that the faculty value?</w:t>
      </w:r>
    </w:p>
    <w:p w14:paraId="01541A06" w14:textId="200312E5" w:rsidR="00982BFC" w:rsidRPr="00982BFC" w:rsidRDefault="00982BFC" w:rsidP="00982BFC">
      <w:pPr>
        <w:shd w:val="clear" w:color="auto" w:fill="FFFFFF"/>
        <w:spacing w:after="0" w:line="240" w:lineRule="auto"/>
        <w:rPr>
          <w:rFonts w:ascii="Arial" w:eastAsia="Times New Roman" w:hAnsi="Arial" w:cs="Arial"/>
          <w:color w:val="333333"/>
          <w:sz w:val="24"/>
          <w:szCs w:val="24"/>
        </w:rPr>
      </w:pPr>
      <w:r w:rsidRPr="00982BFC">
        <w:rPr>
          <w:rFonts w:ascii="Arial" w:eastAsia="Times New Roman" w:hAnsi="Arial" w:cs="Arial"/>
          <w:noProof/>
          <w:color w:val="000000"/>
          <w:sz w:val="24"/>
          <w:szCs w:val="24"/>
        </w:rPr>
        <w:drawing>
          <wp:inline distT="0" distB="0" distL="0" distR="0" wp14:anchorId="79801767" wp14:editId="66568397">
            <wp:extent cx="5943600" cy="42087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208780"/>
                    </a:xfrm>
                    <a:prstGeom prst="rect">
                      <a:avLst/>
                    </a:prstGeom>
                    <a:noFill/>
                    <a:ln>
                      <a:noFill/>
                    </a:ln>
                  </pic:spPr>
                </pic:pic>
              </a:graphicData>
            </a:graphic>
          </wp:inline>
        </w:drawing>
      </w:r>
    </w:p>
    <w:p w14:paraId="127714F3" w14:textId="77777777" w:rsidR="00982BFC" w:rsidRPr="00982BFC" w:rsidRDefault="00982BFC" w:rsidP="00982BFC">
      <w:pPr>
        <w:shd w:val="clear" w:color="auto" w:fill="FFFFFF"/>
        <w:spacing w:after="0" w:line="240" w:lineRule="auto"/>
        <w:ind w:right="360"/>
        <w:rPr>
          <w:rFonts w:ascii="Arial" w:eastAsia="Times New Roman" w:hAnsi="Arial" w:cs="Arial"/>
          <w:color w:val="333333"/>
          <w:sz w:val="24"/>
          <w:szCs w:val="24"/>
        </w:rPr>
      </w:pPr>
      <w:r w:rsidRPr="00982BFC">
        <w:rPr>
          <w:rFonts w:ascii="Arial" w:eastAsia="Times New Roman" w:hAnsi="Arial" w:cs="Arial"/>
          <w:i/>
          <w:iCs/>
          <w:color w:val="000000"/>
          <w:sz w:val="24"/>
          <w:szCs w:val="24"/>
        </w:rPr>
        <w:t>Figure 2. </w:t>
      </w:r>
      <w:r w:rsidRPr="00982BFC">
        <w:rPr>
          <w:rFonts w:ascii="Arial" w:eastAsia="Times New Roman" w:hAnsi="Arial" w:cs="Arial"/>
          <w:color w:val="000000"/>
          <w:sz w:val="24"/>
          <w:szCs w:val="24"/>
        </w:rPr>
        <w:t>Developing Transformative Assessment</w:t>
      </w:r>
    </w:p>
    <w:p w14:paraId="7D6B6DAA" w14:textId="77777777" w:rsidR="00982BFC" w:rsidRPr="00982BFC" w:rsidRDefault="00982BFC" w:rsidP="00982BFC">
      <w:pPr>
        <w:shd w:val="clear" w:color="auto" w:fill="FFFFFF"/>
        <w:spacing w:after="0" w:line="240" w:lineRule="auto"/>
        <w:ind w:right="360"/>
        <w:rPr>
          <w:rFonts w:ascii="Arial" w:eastAsia="Times New Roman" w:hAnsi="Arial" w:cs="Arial"/>
          <w:color w:val="333333"/>
          <w:sz w:val="24"/>
          <w:szCs w:val="24"/>
        </w:rPr>
      </w:pPr>
      <w:r w:rsidRPr="00982BFC">
        <w:rPr>
          <w:rFonts w:ascii="Arial" w:eastAsia="Times New Roman" w:hAnsi="Arial" w:cs="Arial"/>
          <w:color w:val="000000"/>
          <w:sz w:val="24"/>
          <w:szCs w:val="24"/>
        </w:rPr>
        <w:t> </w:t>
      </w:r>
    </w:p>
    <w:p w14:paraId="1D5B11BA" w14:textId="77777777" w:rsidR="00982BFC" w:rsidRPr="00982BFC" w:rsidRDefault="00982BFC" w:rsidP="00982BFC">
      <w:pPr>
        <w:shd w:val="clear" w:color="auto" w:fill="FFFFFF"/>
        <w:spacing w:after="0" w:line="240" w:lineRule="auto"/>
        <w:rPr>
          <w:rFonts w:ascii="Arial" w:eastAsia="Times New Roman" w:hAnsi="Arial" w:cs="Arial"/>
          <w:color w:val="333333"/>
          <w:sz w:val="24"/>
          <w:szCs w:val="24"/>
        </w:rPr>
      </w:pPr>
      <w:r w:rsidRPr="00982BFC">
        <w:rPr>
          <w:rFonts w:ascii="Arial" w:eastAsia="Times New Roman" w:hAnsi="Arial" w:cs="Arial"/>
          <w:color w:val="000000"/>
          <w:sz w:val="24"/>
          <w:szCs w:val="24"/>
        </w:rPr>
        <w:t xml:space="preserve">What advantages and disadvantages face us? This question allows faculty to look at what might be working against them. For example, it may be that the accreditor may have such restrictive requirements that faculty cannot create their own learning outcomes, measures, or other assessment elements. If this is the case, this does not mean necessarily that the faculty do not support the requirements. There may be wiggle </w:t>
      </w:r>
      <w:r w:rsidRPr="00982BFC">
        <w:rPr>
          <w:rFonts w:ascii="Arial" w:eastAsia="Times New Roman" w:hAnsi="Arial" w:cs="Arial"/>
          <w:color w:val="000000"/>
          <w:sz w:val="24"/>
          <w:szCs w:val="24"/>
        </w:rPr>
        <w:lastRenderedPageBreak/>
        <w:t>room for faculty to interpret the requirement to more closely align with their own values and processes. Alternatively, there may also be advantages. Students in the department may already be taking a professional exam, but that the department has not done much with the data. This is a rich source that with some analysis can provide assessment results. Taking a moment to take stock of what is already in place—even if faulty—and what is slowing the process down will support the assessment cycle.</w:t>
      </w:r>
    </w:p>
    <w:p w14:paraId="49C3CB49" w14:textId="77777777" w:rsidR="00982BFC" w:rsidRPr="00982BFC" w:rsidRDefault="00982BFC" w:rsidP="00982BFC">
      <w:pPr>
        <w:shd w:val="clear" w:color="auto" w:fill="FFFFFF"/>
        <w:spacing w:after="0" w:line="240" w:lineRule="auto"/>
        <w:rPr>
          <w:rFonts w:ascii="Arial" w:eastAsia="Times New Roman" w:hAnsi="Arial" w:cs="Arial"/>
          <w:color w:val="333333"/>
          <w:sz w:val="24"/>
          <w:szCs w:val="24"/>
        </w:rPr>
      </w:pPr>
      <w:r w:rsidRPr="00982BFC">
        <w:rPr>
          <w:rFonts w:ascii="Arial" w:eastAsia="Times New Roman" w:hAnsi="Arial" w:cs="Arial"/>
          <w:color w:val="000000"/>
          <w:sz w:val="24"/>
          <w:szCs w:val="24"/>
        </w:rPr>
        <w:t> </w:t>
      </w:r>
    </w:p>
    <w:p w14:paraId="775A8AA1" w14:textId="77777777" w:rsidR="00982BFC" w:rsidRPr="00982BFC" w:rsidRDefault="00982BFC" w:rsidP="00982BFC">
      <w:pPr>
        <w:shd w:val="clear" w:color="auto" w:fill="FFFFFF"/>
        <w:spacing w:after="0" w:line="240" w:lineRule="auto"/>
        <w:rPr>
          <w:rFonts w:ascii="Arial" w:eastAsia="Times New Roman" w:hAnsi="Arial" w:cs="Arial"/>
          <w:color w:val="333333"/>
          <w:sz w:val="24"/>
          <w:szCs w:val="24"/>
        </w:rPr>
      </w:pPr>
      <w:r w:rsidRPr="00982BFC">
        <w:rPr>
          <w:rFonts w:ascii="Arial" w:eastAsia="Times New Roman" w:hAnsi="Arial" w:cs="Arial"/>
          <w:color w:val="000000"/>
          <w:sz w:val="24"/>
          <w:szCs w:val="24"/>
        </w:rPr>
        <w:t>This can also be a time for faculty to talk about their fears. If they are worried that any transformational assessment might be frowned upon by the accreditor, institution, state or other entity, now is a good time to talk about it. What is most important is that the assessment is authentic to the faculty experience. Faculty who leave this process rolling their eyes may not have been heard.</w:t>
      </w:r>
    </w:p>
    <w:p w14:paraId="67853DE5" w14:textId="77777777" w:rsidR="00982BFC" w:rsidRPr="00982BFC" w:rsidRDefault="00982BFC" w:rsidP="00982BFC">
      <w:pPr>
        <w:shd w:val="clear" w:color="auto" w:fill="FFFFFF"/>
        <w:spacing w:after="0" w:line="240" w:lineRule="auto"/>
        <w:rPr>
          <w:rFonts w:ascii="Arial" w:eastAsia="Times New Roman" w:hAnsi="Arial" w:cs="Arial"/>
          <w:color w:val="333333"/>
          <w:sz w:val="24"/>
          <w:szCs w:val="24"/>
        </w:rPr>
      </w:pPr>
      <w:r w:rsidRPr="00982BFC">
        <w:rPr>
          <w:rFonts w:ascii="Arial" w:eastAsia="Times New Roman" w:hAnsi="Arial" w:cs="Arial"/>
          <w:color w:val="000000"/>
          <w:sz w:val="24"/>
          <w:szCs w:val="24"/>
        </w:rPr>
        <w:t> </w:t>
      </w:r>
    </w:p>
    <w:p w14:paraId="7DA45A52" w14:textId="77777777" w:rsidR="00982BFC" w:rsidRPr="00982BFC" w:rsidRDefault="00982BFC" w:rsidP="00982BFC">
      <w:pPr>
        <w:shd w:val="clear" w:color="auto" w:fill="FFFFFF"/>
        <w:spacing w:after="0" w:line="240" w:lineRule="auto"/>
        <w:rPr>
          <w:rFonts w:ascii="Arial" w:eastAsia="Times New Roman" w:hAnsi="Arial" w:cs="Arial"/>
          <w:color w:val="333333"/>
          <w:sz w:val="24"/>
          <w:szCs w:val="24"/>
        </w:rPr>
      </w:pPr>
      <w:r w:rsidRPr="00982BFC">
        <w:rPr>
          <w:rFonts w:ascii="Arial" w:eastAsia="Times New Roman" w:hAnsi="Arial" w:cs="Arial"/>
          <w:color w:val="000000"/>
          <w:sz w:val="24"/>
          <w:szCs w:val="24"/>
        </w:rPr>
        <w:t xml:space="preserve">Developing assessment tools.  Once a faculty, departmental, and discipline context has been established, the traditional six elements of assessment can be continued. Since learning outcomes will already have been established, the work can focus on continuing the assessment measures, if more conversation is needed. What measures, with guidance from the accreditors, peer institutions, and relevant others, should be developed or furthered? A curriculum map can support the faculty in deciding when in the program of </w:t>
      </w:r>
      <w:proofErr w:type="gramStart"/>
      <w:r w:rsidRPr="00982BFC">
        <w:rPr>
          <w:rFonts w:ascii="Arial" w:eastAsia="Times New Roman" w:hAnsi="Arial" w:cs="Arial"/>
          <w:color w:val="000000"/>
          <w:sz w:val="24"/>
          <w:szCs w:val="24"/>
        </w:rPr>
        <w:t>study</w:t>
      </w:r>
      <w:proofErr w:type="gramEnd"/>
      <w:r w:rsidRPr="00982BFC">
        <w:rPr>
          <w:rFonts w:ascii="Arial" w:eastAsia="Times New Roman" w:hAnsi="Arial" w:cs="Arial"/>
          <w:color w:val="000000"/>
          <w:sz w:val="24"/>
          <w:szCs w:val="24"/>
        </w:rPr>
        <w:t xml:space="preserve"> the assessment measure should be taken. A faculty meeting is also a good time to discuss what individual faculty members can each do as </w:t>
      </w:r>
      <w:proofErr w:type="gramStart"/>
      <w:r w:rsidRPr="00982BFC">
        <w:rPr>
          <w:rFonts w:ascii="Arial" w:eastAsia="Times New Roman" w:hAnsi="Arial" w:cs="Arial"/>
          <w:color w:val="000000"/>
          <w:sz w:val="24"/>
          <w:szCs w:val="24"/>
        </w:rPr>
        <w:t>this supports</w:t>
      </w:r>
      <w:proofErr w:type="gramEnd"/>
      <w:r w:rsidRPr="00982BFC">
        <w:rPr>
          <w:rFonts w:ascii="Arial" w:eastAsia="Times New Roman" w:hAnsi="Arial" w:cs="Arial"/>
          <w:color w:val="000000"/>
          <w:sz w:val="24"/>
          <w:szCs w:val="24"/>
        </w:rPr>
        <w:t xml:space="preserve"> ensuring the workload is equitably, if not equally, spread. It is also useful at this time if the assessment specialist is well informed about resources his or her office can provide including staff time and resources.</w:t>
      </w:r>
    </w:p>
    <w:p w14:paraId="2529FDB7" w14:textId="77777777" w:rsidR="00982BFC" w:rsidRPr="00982BFC" w:rsidRDefault="00982BFC" w:rsidP="00982BFC">
      <w:pPr>
        <w:shd w:val="clear" w:color="auto" w:fill="FFFFFF"/>
        <w:spacing w:after="0" w:line="240" w:lineRule="auto"/>
        <w:rPr>
          <w:rFonts w:ascii="Arial" w:eastAsia="Times New Roman" w:hAnsi="Arial" w:cs="Arial"/>
          <w:color w:val="333333"/>
          <w:sz w:val="24"/>
          <w:szCs w:val="24"/>
        </w:rPr>
      </w:pPr>
      <w:r w:rsidRPr="00982BFC">
        <w:rPr>
          <w:rFonts w:ascii="Arial" w:eastAsia="Times New Roman" w:hAnsi="Arial" w:cs="Arial"/>
          <w:color w:val="000000"/>
          <w:sz w:val="24"/>
          <w:szCs w:val="24"/>
        </w:rPr>
        <w:t> </w:t>
      </w:r>
    </w:p>
    <w:p w14:paraId="56F72E1F" w14:textId="77777777" w:rsidR="00982BFC" w:rsidRPr="00982BFC" w:rsidRDefault="00982BFC" w:rsidP="00982BFC">
      <w:pPr>
        <w:shd w:val="clear" w:color="auto" w:fill="FFFFFF"/>
        <w:spacing w:after="0" w:line="240" w:lineRule="auto"/>
        <w:rPr>
          <w:rFonts w:ascii="Arial" w:eastAsia="Times New Roman" w:hAnsi="Arial" w:cs="Arial"/>
          <w:color w:val="333333"/>
          <w:sz w:val="24"/>
          <w:szCs w:val="24"/>
        </w:rPr>
      </w:pPr>
      <w:r w:rsidRPr="00982BFC">
        <w:rPr>
          <w:rFonts w:ascii="Arial" w:eastAsia="Times New Roman" w:hAnsi="Arial" w:cs="Arial"/>
          <w:color w:val="000000"/>
          <w:sz w:val="24"/>
          <w:szCs w:val="24"/>
        </w:rPr>
        <w:t>There are any number of processes that make an assessment process transformative for the faculty. In fact, once data is collected and analyzed, transformation of teaching and learning (and not just of the faculty experience of assessment) begins. Finding a process, however, that speaks to the faculty, makes them central to the experience and respects their perspectives (even as it views those perspectives are likely to change),</w:t>
      </w:r>
    </w:p>
    <w:p w14:paraId="63B13087" w14:textId="77777777" w:rsidR="00982BFC" w:rsidRPr="00982BFC" w:rsidRDefault="00982BFC" w:rsidP="00982BFC">
      <w:pPr>
        <w:shd w:val="clear" w:color="auto" w:fill="FFFFFF"/>
        <w:spacing w:after="150" w:line="240" w:lineRule="auto"/>
        <w:rPr>
          <w:rFonts w:ascii="Arial" w:eastAsia="Times New Roman" w:hAnsi="Arial" w:cs="Arial"/>
          <w:color w:val="333333"/>
          <w:sz w:val="24"/>
          <w:szCs w:val="24"/>
        </w:rPr>
      </w:pPr>
      <w:r w:rsidRPr="00982BFC">
        <w:rPr>
          <w:rFonts w:ascii="Arial" w:eastAsia="Times New Roman" w:hAnsi="Arial" w:cs="Arial"/>
          <w:color w:val="333333"/>
          <w:sz w:val="24"/>
          <w:szCs w:val="24"/>
        </w:rPr>
        <w:t> </w:t>
      </w:r>
    </w:p>
    <w:p w14:paraId="1F9FA002" w14:textId="77777777" w:rsidR="00982BFC" w:rsidRPr="00982BFC" w:rsidRDefault="00982BFC" w:rsidP="00982BFC">
      <w:pPr>
        <w:shd w:val="clear" w:color="auto" w:fill="FFFFFF"/>
        <w:spacing w:after="0" w:line="240" w:lineRule="auto"/>
        <w:rPr>
          <w:rFonts w:ascii="Arial" w:eastAsia="Times New Roman" w:hAnsi="Arial" w:cs="Arial"/>
          <w:color w:val="333333"/>
          <w:sz w:val="24"/>
          <w:szCs w:val="24"/>
        </w:rPr>
      </w:pPr>
      <w:r w:rsidRPr="00982BFC">
        <w:rPr>
          <w:rFonts w:ascii="Arial" w:eastAsia="Times New Roman" w:hAnsi="Arial" w:cs="Arial"/>
          <w:color w:val="000000"/>
          <w:sz w:val="24"/>
          <w:szCs w:val="24"/>
          <w:shd w:val="clear" w:color="auto" w:fill="FBFBF9"/>
        </w:rPr>
        <w:t>References</w:t>
      </w:r>
    </w:p>
    <w:p w14:paraId="49CA34F5" w14:textId="77777777" w:rsidR="00982BFC" w:rsidRPr="00982BFC" w:rsidRDefault="00982BFC" w:rsidP="00982BFC">
      <w:pPr>
        <w:shd w:val="clear" w:color="auto" w:fill="FFFFFF"/>
        <w:spacing w:after="0" w:line="240" w:lineRule="auto"/>
        <w:ind w:left="720"/>
        <w:rPr>
          <w:rFonts w:ascii="Arial" w:eastAsia="Times New Roman" w:hAnsi="Arial" w:cs="Arial"/>
          <w:color w:val="333333"/>
          <w:sz w:val="24"/>
          <w:szCs w:val="24"/>
        </w:rPr>
      </w:pPr>
      <w:r w:rsidRPr="00982BFC">
        <w:rPr>
          <w:rFonts w:ascii="Arial" w:eastAsia="Times New Roman" w:hAnsi="Arial" w:cs="Arial"/>
          <w:color w:val="000000"/>
          <w:sz w:val="24"/>
          <w:szCs w:val="24"/>
          <w:shd w:val="clear" w:color="auto" w:fill="FBFBF9"/>
        </w:rPr>
        <w:t>Kegan, R., &amp; Lahey, L. L. (2009). </w:t>
      </w:r>
      <w:r w:rsidRPr="00982BFC">
        <w:rPr>
          <w:rFonts w:ascii="Arial" w:eastAsia="Times New Roman" w:hAnsi="Arial" w:cs="Arial"/>
          <w:i/>
          <w:iCs/>
          <w:color w:val="000000"/>
          <w:sz w:val="24"/>
          <w:szCs w:val="24"/>
          <w:shd w:val="clear" w:color="auto" w:fill="FBFBF9"/>
        </w:rPr>
        <w:t>Immunity to change: How to overcome it and unlock potential in yourself and your organization</w:t>
      </w:r>
      <w:r w:rsidRPr="00982BFC">
        <w:rPr>
          <w:rFonts w:ascii="Arial" w:eastAsia="Times New Roman" w:hAnsi="Arial" w:cs="Arial"/>
          <w:color w:val="000000"/>
          <w:sz w:val="24"/>
          <w:szCs w:val="24"/>
          <w:shd w:val="clear" w:color="auto" w:fill="FBFBF9"/>
        </w:rPr>
        <w:t>. Boston, Mass: Harvard Business Press.</w:t>
      </w:r>
    </w:p>
    <w:p w14:paraId="6D5E78BD" w14:textId="77777777" w:rsidR="00982BFC" w:rsidRPr="00982BFC" w:rsidRDefault="00982BFC" w:rsidP="00982BFC">
      <w:pPr>
        <w:shd w:val="clear" w:color="auto" w:fill="FFFFFF"/>
        <w:spacing w:after="0" w:line="240" w:lineRule="auto"/>
        <w:ind w:left="720"/>
        <w:rPr>
          <w:rFonts w:ascii="Arial" w:eastAsia="Times New Roman" w:hAnsi="Arial" w:cs="Arial"/>
          <w:color w:val="333333"/>
          <w:sz w:val="24"/>
          <w:szCs w:val="24"/>
        </w:rPr>
      </w:pPr>
      <w:r w:rsidRPr="00982BFC">
        <w:rPr>
          <w:rFonts w:ascii="Arial" w:eastAsia="Times New Roman" w:hAnsi="Arial" w:cs="Arial"/>
          <w:color w:val="000000"/>
          <w:sz w:val="24"/>
          <w:szCs w:val="24"/>
          <w:shd w:val="clear" w:color="auto" w:fill="FBFBF9"/>
        </w:rPr>
        <w:t> </w:t>
      </w:r>
    </w:p>
    <w:p w14:paraId="5C4ACD6A" w14:textId="77777777" w:rsidR="00982BFC" w:rsidRPr="00982BFC" w:rsidRDefault="00982BFC" w:rsidP="00982BFC">
      <w:pPr>
        <w:shd w:val="clear" w:color="auto" w:fill="FFFFFF"/>
        <w:spacing w:after="0" w:line="240" w:lineRule="auto"/>
        <w:ind w:left="720"/>
        <w:rPr>
          <w:rFonts w:ascii="Arial" w:eastAsia="Times New Roman" w:hAnsi="Arial" w:cs="Arial"/>
          <w:color w:val="333333"/>
          <w:sz w:val="24"/>
          <w:szCs w:val="24"/>
        </w:rPr>
      </w:pPr>
      <w:r w:rsidRPr="00982BFC">
        <w:rPr>
          <w:rFonts w:ascii="Arial" w:eastAsia="Times New Roman" w:hAnsi="Arial" w:cs="Arial"/>
          <w:color w:val="000000"/>
          <w:sz w:val="24"/>
          <w:szCs w:val="24"/>
        </w:rPr>
        <w:t>Kegan, R., &amp; Lahey, L. L. (2001).     </w:t>
      </w:r>
      <w:r w:rsidRPr="00982BFC">
        <w:rPr>
          <w:rFonts w:ascii="Arial" w:eastAsia="Times New Roman" w:hAnsi="Arial" w:cs="Arial"/>
          <w:i/>
          <w:iCs/>
          <w:color w:val="000000"/>
          <w:sz w:val="24"/>
          <w:szCs w:val="24"/>
        </w:rPr>
        <w:t>How the way we talk can change the way we work: Seven languages for transformation. </w:t>
      </w:r>
      <w:r w:rsidRPr="00982BFC">
        <w:rPr>
          <w:rFonts w:ascii="Arial" w:eastAsia="Times New Roman" w:hAnsi="Arial" w:cs="Arial"/>
          <w:color w:val="000000"/>
          <w:sz w:val="24"/>
          <w:szCs w:val="24"/>
        </w:rPr>
        <w:t> San Francisco, CA: Jossey-Bass.</w:t>
      </w:r>
    </w:p>
    <w:p w14:paraId="3CB744EF" w14:textId="77777777" w:rsidR="00982BFC" w:rsidRPr="00982BFC" w:rsidRDefault="00982BFC" w:rsidP="00982BFC">
      <w:pPr>
        <w:shd w:val="clear" w:color="auto" w:fill="FFFFFF"/>
        <w:spacing w:after="0" w:line="240" w:lineRule="auto"/>
        <w:ind w:left="720"/>
        <w:rPr>
          <w:rFonts w:ascii="Arial" w:eastAsia="Times New Roman" w:hAnsi="Arial" w:cs="Arial"/>
          <w:color w:val="333333"/>
          <w:sz w:val="24"/>
          <w:szCs w:val="24"/>
        </w:rPr>
      </w:pPr>
      <w:r w:rsidRPr="00982BFC">
        <w:rPr>
          <w:rFonts w:ascii="Arial" w:eastAsia="Times New Roman" w:hAnsi="Arial" w:cs="Arial"/>
          <w:color w:val="000000"/>
          <w:sz w:val="24"/>
          <w:szCs w:val="24"/>
        </w:rPr>
        <w:t> </w:t>
      </w:r>
    </w:p>
    <w:p w14:paraId="5DDC4E1A" w14:textId="77777777" w:rsidR="00982BFC" w:rsidRPr="00982BFC" w:rsidRDefault="00982BFC" w:rsidP="00982BFC">
      <w:pPr>
        <w:shd w:val="clear" w:color="auto" w:fill="FFFFFF"/>
        <w:spacing w:after="0" w:line="240" w:lineRule="auto"/>
        <w:ind w:left="720"/>
        <w:rPr>
          <w:rFonts w:ascii="Arial" w:eastAsia="Times New Roman" w:hAnsi="Arial" w:cs="Arial"/>
          <w:color w:val="333333"/>
          <w:sz w:val="24"/>
          <w:szCs w:val="24"/>
        </w:rPr>
      </w:pPr>
      <w:r w:rsidRPr="00982BFC">
        <w:rPr>
          <w:rFonts w:ascii="Arial" w:eastAsia="Times New Roman" w:hAnsi="Arial" w:cs="Arial"/>
          <w:color w:val="000000"/>
          <w:sz w:val="24"/>
          <w:szCs w:val="24"/>
        </w:rPr>
        <w:t>King, K. P. (2002). A journey of transformation: A model of educators’ learning experiences in educational technology. In J. M. Pettit &amp; R. P. Francis (Eds.). Proceedings of the 43rd Annual Adult Education Research Conference, (pp. 195- 200). Available: </w:t>
      </w:r>
      <w:hyperlink r:id="rId6" w:history="1">
        <w:r w:rsidRPr="00982BFC">
          <w:rPr>
            <w:rFonts w:ascii="Arial" w:eastAsia="Times New Roman" w:hAnsi="Arial" w:cs="Arial"/>
            <w:color w:val="717F19"/>
            <w:sz w:val="24"/>
            <w:szCs w:val="24"/>
            <w:u w:val="single"/>
          </w:rPr>
          <w:t>http://www.adulterc.org/Proceedings/2002/papers/King.pdf</w:t>
        </w:r>
      </w:hyperlink>
    </w:p>
    <w:p w14:paraId="67AD2E02" w14:textId="77777777" w:rsidR="00982BFC" w:rsidRPr="00982BFC" w:rsidRDefault="00982BFC" w:rsidP="00982BFC">
      <w:pPr>
        <w:shd w:val="clear" w:color="auto" w:fill="FFFFFF"/>
        <w:spacing w:after="0" w:line="240" w:lineRule="auto"/>
        <w:ind w:left="720"/>
        <w:rPr>
          <w:rFonts w:ascii="Arial" w:eastAsia="Times New Roman" w:hAnsi="Arial" w:cs="Arial"/>
          <w:color w:val="333333"/>
          <w:sz w:val="24"/>
          <w:szCs w:val="24"/>
        </w:rPr>
      </w:pPr>
    </w:p>
    <w:p w14:paraId="79CAF883" w14:textId="77777777" w:rsidR="00982BFC" w:rsidRPr="00982BFC" w:rsidRDefault="00982BFC" w:rsidP="00982BFC">
      <w:pPr>
        <w:shd w:val="clear" w:color="auto" w:fill="FFFFFF"/>
        <w:spacing w:after="150" w:line="240" w:lineRule="auto"/>
        <w:rPr>
          <w:rFonts w:ascii="Arial" w:eastAsia="Times New Roman" w:hAnsi="Arial" w:cs="Arial"/>
          <w:color w:val="333333"/>
          <w:sz w:val="24"/>
          <w:szCs w:val="24"/>
        </w:rPr>
      </w:pPr>
      <w:r w:rsidRPr="00982BFC">
        <w:rPr>
          <w:rFonts w:ascii="Arial" w:eastAsia="Times New Roman" w:hAnsi="Arial" w:cs="Arial"/>
          <w:i/>
          <w:iCs/>
          <w:color w:val="333333"/>
          <w:sz w:val="24"/>
          <w:szCs w:val="24"/>
        </w:rPr>
        <w:t xml:space="preserve">Dr. Becky </w:t>
      </w:r>
      <w:proofErr w:type="spellStart"/>
      <w:r w:rsidRPr="00982BFC">
        <w:rPr>
          <w:rFonts w:ascii="Arial" w:eastAsia="Times New Roman" w:hAnsi="Arial" w:cs="Arial"/>
          <w:i/>
          <w:iCs/>
          <w:color w:val="333333"/>
          <w:sz w:val="24"/>
          <w:szCs w:val="24"/>
        </w:rPr>
        <w:t>Dueben</w:t>
      </w:r>
      <w:proofErr w:type="spellEnd"/>
      <w:r w:rsidRPr="00982BFC">
        <w:rPr>
          <w:rFonts w:ascii="Arial" w:eastAsia="Times New Roman" w:hAnsi="Arial" w:cs="Arial"/>
          <w:i/>
          <w:iCs/>
          <w:color w:val="333333"/>
          <w:sz w:val="24"/>
          <w:szCs w:val="24"/>
        </w:rPr>
        <w:t xml:space="preserve"> has worked at Washington State University for the past 18 years in several different positions including instructional designer, faculty member, and </w:t>
      </w:r>
      <w:r w:rsidRPr="00982BFC">
        <w:rPr>
          <w:rFonts w:ascii="Arial" w:eastAsia="Times New Roman" w:hAnsi="Arial" w:cs="Arial"/>
          <w:i/>
          <w:iCs/>
          <w:color w:val="333333"/>
          <w:sz w:val="24"/>
          <w:szCs w:val="24"/>
        </w:rPr>
        <w:lastRenderedPageBreak/>
        <w:t xml:space="preserve">assessment specialist. She currently works in the </w:t>
      </w:r>
      <w:proofErr w:type="spellStart"/>
      <w:r w:rsidRPr="00982BFC">
        <w:rPr>
          <w:rFonts w:ascii="Arial" w:eastAsia="Times New Roman" w:hAnsi="Arial" w:cs="Arial"/>
          <w:i/>
          <w:iCs/>
          <w:color w:val="333333"/>
          <w:sz w:val="24"/>
          <w:szCs w:val="24"/>
        </w:rPr>
        <w:t>Voiland</w:t>
      </w:r>
      <w:proofErr w:type="spellEnd"/>
      <w:r w:rsidRPr="00982BFC">
        <w:rPr>
          <w:rFonts w:ascii="Arial" w:eastAsia="Times New Roman" w:hAnsi="Arial" w:cs="Arial"/>
          <w:i/>
          <w:iCs/>
          <w:color w:val="333333"/>
          <w:sz w:val="24"/>
          <w:szCs w:val="24"/>
        </w:rPr>
        <w:t xml:space="preserve"> College of Engineering and Architecture on college-level assessment. She also directs student programs (such as the Tutoring Center and the Ambassador Program) while investigating how those support programs influence student learning at the program level. Becky finished her Ph.D. in December 2015, focusing on faculty members attitudes toward assessment.</w:t>
      </w:r>
    </w:p>
    <w:p w14:paraId="7AACA81B" w14:textId="77777777" w:rsidR="00982BFC" w:rsidRPr="00982BFC" w:rsidRDefault="00982BFC" w:rsidP="00982BFC">
      <w:pPr>
        <w:spacing w:after="0" w:line="240" w:lineRule="auto"/>
        <w:rPr>
          <w:rFonts w:ascii="Times New Roman" w:eastAsia="Times New Roman" w:hAnsi="Times New Roman" w:cs="Times New Roman"/>
          <w:sz w:val="24"/>
          <w:szCs w:val="24"/>
        </w:rPr>
      </w:pPr>
      <w:r w:rsidRPr="00982BFC">
        <w:rPr>
          <w:rFonts w:ascii="Arial" w:eastAsia="Times New Roman" w:hAnsi="Arial" w:cs="Arial"/>
          <w:color w:val="333333"/>
          <w:sz w:val="24"/>
          <w:szCs w:val="24"/>
        </w:rPr>
        <w:br/>
      </w:r>
    </w:p>
    <w:p w14:paraId="29D0FC17" w14:textId="77777777" w:rsidR="00AE0D52" w:rsidRDefault="00982BFC"/>
    <w:sectPr w:rsidR="00AE0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BFC"/>
    <w:rsid w:val="00982BFC"/>
    <w:rsid w:val="00BC793A"/>
    <w:rsid w:val="00DF6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F72C5"/>
  <w15:chartTrackingRefBased/>
  <w15:docId w15:val="{80054D3B-758E-4A73-B120-311CB65B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982B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2BF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82BF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2BFC"/>
    <w:rPr>
      <w:i/>
      <w:iCs/>
    </w:rPr>
  </w:style>
  <w:style w:type="character" w:styleId="Strong">
    <w:name w:val="Strong"/>
    <w:basedOn w:val="DefaultParagraphFont"/>
    <w:uiPriority w:val="22"/>
    <w:qFormat/>
    <w:rsid w:val="00982BFC"/>
    <w:rPr>
      <w:b/>
      <w:bCs/>
    </w:rPr>
  </w:style>
  <w:style w:type="character" w:customStyle="1" w:styleId="apple-converted-space">
    <w:name w:val="apple-converted-space"/>
    <w:basedOn w:val="DefaultParagraphFont"/>
    <w:rsid w:val="00982BFC"/>
  </w:style>
  <w:style w:type="character" w:styleId="Hyperlink">
    <w:name w:val="Hyperlink"/>
    <w:basedOn w:val="DefaultParagraphFont"/>
    <w:uiPriority w:val="99"/>
    <w:semiHidden/>
    <w:unhideWhenUsed/>
    <w:rsid w:val="00982B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20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ulterc.org/Proceedings/2002/papers/King.pdf"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2748</Words>
  <Characters>13882</Characters>
  <Application>Microsoft Office Word</Application>
  <DocSecurity>0</DocSecurity>
  <Lines>631</Lines>
  <Paragraphs>461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Wigand</dc:creator>
  <cp:keywords/>
  <dc:description/>
  <cp:lastModifiedBy>Jamie Wigand</cp:lastModifiedBy>
  <cp:revision>1</cp:revision>
  <dcterms:created xsi:type="dcterms:W3CDTF">2019-11-12T16:59:00Z</dcterms:created>
  <dcterms:modified xsi:type="dcterms:W3CDTF">2019-11-12T16:59:00Z</dcterms:modified>
</cp:coreProperties>
</file>